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04C" w:rsidRPr="0078604C" w:rsidRDefault="0078604C" w:rsidP="00521C01">
      <w:r>
        <w:rPr>
          <w:noProof/>
          <w:lang w:eastAsia="pl-PL"/>
        </w:rPr>
        <mc:AlternateContent>
          <mc:Choice Requires="wps">
            <w:drawing>
              <wp:anchor distT="0" distB="0" distL="114300" distR="114300" simplePos="0" relativeHeight="251664384" behindDoc="0" locked="0" layoutInCell="1" allowOverlap="1" wp14:anchorId="1B7C52E8" wp14:editId="0B853E64">
                <wp:simplePos x="0" y="0"/>
                <wp:positionH relativeFrom="column">
                  <wp:posOffset>-329779</wp:posOffset>
                </wp:positionH>
                <wp:positionV relativeFrom="paragraph">
                  <wp:posOffset>-1018548</wp:posOffset>
                </wp:positionV>
                <wp:extent cx="807522" cy="10924993"/>
                <wp:effectExtent l="19050" t="19050" r="12065" b="10160"/>
                <wp:wrapNone/>
                <wp:docPr id="14" name="Prostokąt 14"/>
                <wp:cNvGraphicFramePr/>
                <a:graphic xmlns:a="http://schemas.openxmlformats.org/drawingml/2006/main">
                  <a:graphicData uri="http://schemas.microsoft.com/office/word/2010/wordprocessingShape">
                    <wps:wsp>
                      <wps:cNvSpPr/>
                      <wps:spPr>
                        <a:xfrm>
                          <a:off x="0" y="0"/>
                          <a:ext cx="807522" cy="10924993"/>
                        </a:xfrm>
                        <a:prstGeom prst="rect">
                          <a:avLst/>
                        </a:prstGeom>
                        <a:solidFill>
                          <a:schemeClr val="accent2">
                            <a:lumMod val="50000"/>
                          </a:schemeClr>
                        </a:solid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4" o:spid="_x0000_s1026" style="position:absolute;margin-left:-25.95pt;margin-top:-80.2pt;width:63.6pt;height:86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" fillcolor="#246071 [1605]" strokecolor="#246071 [1605]" strokeweight="3pt"/>
            </w:pict>
          </mc:Fallback>
        </mc:AlternateContent>
      </w:r>
    </w:p>
    <w:p w:rsidR="00E70926" w:rsidRPr="0078604C" w:rsidRDefault="00E70926" w:rsidP="00537FAC">
      <w:pPr>
        <w:rPr>
          <w:b/>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70926" w:rsidRDefault="00E70926" w:rsidP="00E70926"/>
    <w:p w:rsidR="00E70926" w:rsidRDefault="00E70926" w:rsidP="00E70926"/>
    <w:p w:rsidR="00E70926" w:rsidRDefault="008F1C5A" w:rsidP="00E70926">
      <w:r>
        <w:rPr>
          <w:noProof/>
          <w:lang w:eastAsia="pl-PL"/>
        </w:rPr>
        <mc:AlternateContent>
          <mc:Choice Requires="wps">
            <w:drawing>
              <wp:anchor distT="0" distB="0" distL="114300" distR="114300" simplePos="0" relativeHeight="251670528" behindDoc="0" locked="0" layoutInCell="1" allowOverlap="1" wp14:anchorId="1E10D823" wp14:editId="074084B8">
                <wp:simplePos x="0" y="0"/>
                <wp:positionH relativeFrom="column">
                  <wp:posOffset>663188</wp:posOffset>
                </wp:positionH>
                <wp:positionV relativeFrom="paragraph">
                  <wp:posOffset>82154</wp:posOffset>
                </wp:positionV>
                <wp:extent cx="5413375" cy="2238375"/>
                <wp:effectExtent l="0" t="0" r="0" b="6350"/>
                <wp:wrapNone/>
                <wp:docPr id="21" name="Pole tekstowe 21"/>
                <wp:cNvGraphicFramePr/>
                <a:graphic xmlns:a="http://schemas.openxmlformats.org/drawingml/2006/main">
                  <a:graphicData uri="http://schemas.microsoft.com/office/word/2010/wordprocessingShape">
                    <wps:wsp>
                      <wps:cNvSpPr txBox="1"/>
                      <wps:spPr>
                        <a:xfrm>
                          <a:off x="0" y="0"/>
                          <a:ext cx="5413375" cy="2238375"/>
                        </a:xfrm>
                        <a:prstGeom prst="rect">
                          <a:avLst/>
                        </a:prstGeom>
                        <a:noFill/>
                        <a:ln>
                          <a:noFill/>
                        </a:ln>
                        <a:effectLst/>
                      </wps:spPr>
                      <wps:txbx>
                        <w:txbxContent>
                          <w:p w:rsidR="00202CCF" w:rsidRDefault="00202CCF" w:rsidP="00537FAC">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FA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Program Rozwoju Gminy Wohyń </w:t>
                            </w:r>
                          </w:p>
                          <w:p w:rsidR="00202CCF" w:rsidRPr="00537FAC" w:rsidRDefault="00202CCF" w:rsidP="00537FAC">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FA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 lata 2015-202</w:t>
                            </w: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21" o:spid="_x0000_s1026" type="#_x0000_t202" style="position:absolute;left:0;text-align:left;margin-left:52.2pt;margin-top:6.45pt;width:426.25pt;height:17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" filled="f" stroked="f">
                <v:textbox style="mso-fit-shape-to-text:t">
                  <w:txbxContent>
                    <w:p w:rsidR="00202CCF" w:rsidRDefault="00202CCF" w:rsidP="00537FAC">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FA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Program Rozwoju Gminy Wohyń </w:t>
                      </w:r>
                    </w:p>
                    <w:p w:rsidR="00202CCF" w:rsidRPr="00537FAC" w:rsidRDefault="00202CCF" w:rsidP="00537FAC">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FAC">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 lata 2015-202</w:t>
                      </w:r>
                      <w: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v:textbox>
              </v:shape>
            </w:pict>
          </mc:Fallback>
        </mc:AlternateContent>
      </w:r>
    </w:p>
    <w:p w:rsidR="00E70926" w:rsidRDefault="00E70926" w:rsidP="00E70926"/>
    <w:p w:rsidR="00E70926" w:rsidRDefault="00E70926" w:rsidP="00E70926"/>
    <w:p w:rsidR="00E70926" w:rsidRDefault="00E70926" w:rsidP="00E70926"/>
    <w:p w:rsidR="00E70926" w:rsidRDefault="00537FAC" w:rsidP="00E70926">
      <w:r>
        <w:t xml:space="preserve">     </w:t>
      </w:r>
    </w:p>
    <w:p w:rsidR="00E70926" w:rsidRDefault="00E70926" w:rsidP="00E70926"/>
    <w:p w:rsidR="00537FAC" w:rsidRDefault="00537FAC" w:rsidP="00E70926"/>
    <w:p w:rsidR="00537FAC" w:rsidRDefault="00537FAC" w:rsidP="00E70926"/>
    <w:p w:rsidR="00537FAC" w:rsidRDefault="007F60C2" w:rsidP="00E70926">
      <w:r>
        <w:rPr>
          <w:noProof/>
          <w:lang w:eastAsia="pl-PL"/>
        </w:rPr>
        <w:drawing>
          <wp:anchor distT="0" distB="0" distL="114300" distR="114300" simplePos="0" relativeHeight="251663360" behindDoc="0" locked="0" layoutInCell="1" allowOverlap="1" wp14:anchorId="0424925E" wp14:editId="0A0FD5A7">
            <wp:simplePos x="0" y="0"/>
            <wp:positionH relativeFrom="column">
              <wp:posOffset>2807335</wp:posOffset>
            </wp:positionH>
            <wp:positionV relativeFrom="paragraph">
              <wp:posOffset>298450</wp:posOffset>
            </wp:positionV>
            <wp:extent cx="1297305" cy="1424305"/>
            <wp:effectExtent l="0" t="0" r="0" b="4445"/>
            <wp:wrapNone/>
            <wp:docPr id="11" name="Obraz 11" descr="C:\Users\stacja robocza\Desktop\436px-POL_Wohyń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436px-POL_Wohyń_COA.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305"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FAC" w:rsidRDefault="00537FAC" w:rsidP="00E70926"/>
    <w:p w:rsidR="00537FAC" w:rsidRDefault="00537FAC" w:rsidP="00E70926"/>
    <w:p w:rsidR="00537FAC" w:rsidRDefault="00537FAC" w:rsidP="00E70926"/>
    <w:p w:rsidR="00537FAC" w:rsidRDefault="00537FAC" w:rsidP="00E70926"/>
    <w:p w:rsidR="00537FAC" w:rsidRDefault="00537FAC" w:rsidP="00E70926"/>
    <w:p w:rsidR="00537FAC" w:rsidRDefault="00537FAC" w:rsidP="00E70926"/>
    <w:p w:rsidR="00E70926" w:rsidRDefault="00E70926" w:rsidP="00E70926"/>
    <w:p w:rsidR="00E70926" w:rsidRDefault="00E70926" w:rsidP="00E70926"/>
    <w:p w:rsidR="0069489C" w:rsidRDefault="00A644BE" w:rsidP="00E70926">
      <w:r>
        <w:rPr>
          <w:noProof/>
          <w:lang w:eastAsia="pl-PL"/>
        </w:rPr>
        <mc:AlternateContent>
          <mc:Choice Requires="wps">
            <w:drawing>
              <wp:anchor distT="0" distB="0" distL="114300" distR="114300" simplePos="0" relativeHeight="251673600" behindDoc="1" locked="0" layoutInCell="1" allowOverlap="1" wp14:anchorId="2FFA75B9" wp14:editId="3683141F">
                <wp:simplePos x="0" y="0"/>
                <wp:positionH relativeFrom="column">
                  <wp:posOffset>3107640</wp:posOffset>
                </wp:positionH>
                <wp:positionV relativeFrom="paragraph">
                  <wp:posOffset>75456</wp:posOffset>
                </wp:positionV>
                <wp:extent cx="4025265" cy="1987550"/>
                <wp:effectExtent l="0" t="0" r="13335" b="12700"/>
                <wp:wrapNone/>
                <wp:docPr id="8" name="Fala 8"/>
                <wp:cNvGraphicFramePr/>
                <a:graphic xmlns:a="http://schemas.openxmlformats.org/drawingml/2006/main">
                  <a:graphicData uri="http://schemas.microsoft.com/office/word/2010/wordprocessingShape">
                    <wps:wsp>
                      <wps:cNvSpPr/>
                      <wps:spPr>
                        <a:xfrm rot="10800000" flipH="1">
                          <a:off x="0" y="0"/>
                          <a:ext cx="4025265" cy="1987550"/>
                        </a:xfrm>
                        <a:prstGeom prst="wav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Fala 8" o:spid="_x0000_s1026" type="#_x0000_t64" style="position:absolute;margin-left:244.7pt;margin-top:5.95pt;width:316.95pt;height:156.5pt;rotation:18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" adj="2700" fillcolor="#00b0f0" strokecolor="#00b0f0" strokeweight="2pt"/>
            </w:pict>
          </mc:Fallback>
        </mc:AlternateContent>
      </w:r>
      <w:r>
        <w:rPr>
          <w:noProof/>
          <w:lang w:eastAsia="pl-PL"/>
        </w:rPr>
        <mc:AlternateContent>
          <mc:Choice Requires="wps">
            <w:drawing>
              <wp:anchor distT="0" distB="0" distL="114300" distR="114300" simplePos="0" relativeHeight="251662336" behindDoc="0" locked="0" layoutInCell="1" allowOverlap="1" wp14:anchorId="0181E19F" wp14:editId="6EB94F79">
                <wp:simplePos x="0" y="0"/>
                <wp:positionH relativeFrom="column">
                  <wp:posOffset>-916940</wp:posOffset>
                </wp:positionH>
                <wp:positionV relativeFrom="paragraph">
                  <wp:posOffset>73025</wp:posOffset>
                </wp:positionV>
                <wp:extent cx="4025265" cy="1987550"/>
                <wp:effectExtent l="0" t="0" r="13335" b="12700"/>
                <wp:wrapNone/>
                <wp:docPr id="10" name="Fala 10"/>
                <wp:cNvGraphicFramePr/>
                <a:graphic xmlns:a="http://schemas.openxmlformats.org/drawingml/2006/main">
                  <a:graphicData uri="http://schemas.microsoft.com/office/word/2010/wordprocessingShape">
                    <wps:wsp>
                      <wps:cNvSpPr/>
                      <wps:spPr>
                        <a:xfrm flipH="1">
                          <a:off x="0" y="0"/>
                          <a:ext cx="4025265" cy="1987550"/>
                        </a:xfrm>
                        <a:prstGeom prst="wav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ala 10" o:spid="_x0000_s1026" type="#_x0000_t64" style="position:absolute;margin-left:-72.2pt;margin-top:5.75pt;width:316.95pt;height:15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" adj="2700" fillcolor="#00b0f0" strokecolor="#00b0f0" strokeweight="2pt"/>
            </w:pict>
          </mc:Fallback>
        </mc:AlternateContent>
      </w:r>
    </w:p>
    <w:p w:rsidR="0069489C" w:rsidRDefault="0069489C" w:rsidP="00E70926"/>
    <w:p w:rsidR="0069489C" w:rsidRDefault="0069489C" w:rsidP="00E70926"/>
    <w:p w:rsidR="0069489C" w:rsidRDefault="0069489C" w:rsidP="00E70926"/>
    <w:p w:rsidR="0069489C" w:rsidRDefault="00537FAC" w:rsidP="00E70926">
      <w:r>
        <w:rPr>
          <w:noProof/>
          <w:lang w:eastAsia="pl-PL"/>
        </w:rPr>
        <mc:AlternateContent>
          <mc:Choice Requires="wps">
            <w:drawing>
              <wp:anchor distT="0" distB="0" distL="114300" distR="114300" simplePos="0" relativeHeight="251667456" behindDoc="0" locked="0" layoutInCell="1" allowOverlap="1" wp14:anchorId="24986F2A" wp14:editId="06ED733B">
                <wp:simplePos x="0" y="0"/>
                <wp:positionH relativeFrom="column">
                  <wp:posOffset>2251512</wp:posOffset>
                </wp:positionH>
                <wp:positionV relativeFrom="paragraph">
                  <wp:posOffset>768985</wp:posOffset>
                </wp:positionV>
                <wp:extent cx="2790190" cy="362212"/>
                <wp:effectExtent l="0" t="0" r="0" b="0"/>
                <wp:wrapNone/>
                <wp:docPr id="19" name="Pole tekstowe 19"/>
                <wp:cNvGraphicFramePr/>
                <a:graphic xmlns:a="http://schemas.openxmlformats.org/drawingml/2006/main">
                  <a:graphicData uri="http://schemas.microsoft.com/office/word/2010/wordprocessingShape">
                    <wps:wsp>
                      <wps:cNvSpPr txBox="1"/>
                      <wps:spPr>
                        <a:xfrm>
                          <a:off x="0" y="0"/>
                          <a:ext cx="2790190" cy="362212"/>
                        </a:xfrm>
                        <a:prstGeom prst="rect">
                          <a:avLst/>
                        </a:prstGeom>
                        <a:noFill/>
                        <a:ln>
                          <a:noFill/>
                        </a:ln>
                        <a:effectLst/>
                      </wps:spPr>
                      <wps:txbx>
                        <w:txbxContent>
                          <w:p w:rsidR="00202CCF" w:rsidRPr="008F1C5A" w:rsidRDefault="00202CCF" w:rsidP="00537FAC">
                            <w:pPr>
                              <w:jc w:val="center"/>
                              <w:rPr>
                                <w:b/>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1C5A">
                              <w:rPr>
                                <w:b/>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Wohyń 2015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9" o:spid="_x0000_s1027" type="#_x0000_t202" style="position:absolute;left:0;text-align:left;margin-left:177.3pt;margin-top:60.55pt;width:219.7pt;height:28.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" filled="f" stroked="f">
                <v:textbox>
                  <w:txbxContent>
                    <w:p w:rsidR="00202CCF" w:rsidRPr="008F1C5A" w:rsidRDefault="00202CCF" w:rsidP="00537FAC">
                      <w:pPr>
                        <w:jc w:val="center"/>
                        <w:rPr>
                          <w:b/>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F1C5A">
                        <w:rPr>
                          <w:b/>
                          <w:sz w:val="28"/>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Wohyń 2015</w:t>
                      </w:r>
                    </w:p>
                  </w:txbxContent>
                </v:textbox>
              </v:shape>
            </w:pict>
          </mc:Fallback>
        </mc:AlternateContent>
      </w:r>
    </w:p>
    <w:p w:rsidR="00C93FF2" w:rsidRDefault="00C93FF2" w:rsidP="00C93FF2">
      <w:r>
        <w:lastRenderedPageBreak/>
        <w:t>Program Rozwoju Gminy Wohyń na lata 2015-2023</w:t>
      </w:r>
      <w:r w:rsidR="00A4643E">
        <w:t xml:space="preserve"> został</w:t>
      </w:r>
      <w:r>
        <w:t xml:space="preserve"> opracowana przez firmę </w:t>
      </w:r>
      <w:proofErr w:type="spellStart"/>
      <w:r w:rsidRPr="00A4643E">
        <w:rPr>
          <w:b/>
          <w:i/>
          <w:color w:val="246171" w:themeColor="accent2" w:themeShade="80"/>
        </w:rPr>
        <w:t>EuroCompass</w:t>
      </w:r>
      <w:proofErr w:type="spellEnd"/>
      <w:r w:rsidRPr="00A4643E">
        <w:rPr>
          <w:b/>
          <w:i/>
          <w:color w:val="246171" w:themeColor="accent2" w:themeShade="80"/>
        </w:rPr>
        <w:t xml:space="preserve"> Sp. z o.o.</w:t>
      </w:r>
      <w:r w:rsidRPr="00A4643E">
        <w:rPr>
          <w:color w:val="246171" w:themeColor="accent2" w:themeShade="80"/>
        </w:rPr>
        <w:t xml:space="preserve"> </w:t>
      </w:r>
      <w:r>
        <w:t xml:space="preserve">na podstawie umowy z dnia 20.07.2015 r. </w:t>
      </w:r>
    </w:p>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 w:rsidR="00C93FF2" w:rsidRDefault="00C93FF2" w:rsidP="00C93FF2">
      <w:pPr>
        <w:jc w:val="right"/>
      </w:pPr>
      <w:r>
        <w:rPr>
          <w:noProof/>
          <w:lang w:eastAsia="pl-PL"/>
        </w:rPr>
        <w:drawing>
          <wp:inline distT="0" distB="0" distL="0" distR="0" wp14:anchorId="71D41033" wp14:editId="6F7E5A21">
            <wp:extent cx="1812925" cy="747395"/>
            <wp:effectExtent l="0" t="0" r="0" b="0"/>
            <wp:docPr id="7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925" cy="747395"/>
                    </a:xfrm>
                    <a:prstGeom prst="rect">
                      <a:avLst/>
                    </a:prstGeom>
                    <a:noFill/>
                    <a:ln>
                      <a:noFill/>
                    </a:ln>
                  </pic:spPr>
                </pic:pic>
              </a:graphicData>
            </a:graphic>
          </wp:inline>
        </w:drawing>
      </w:r>
    </w:p>
    <w:p w:rsidR="00C93FF2" w:rsidRDefault="00C93FF2" w:rsidP="00C93FF2"/>
    <w:p w:rsidR="00C93FF2" w:rsidRDefault="00C93FF2" w:rsidP="00C93FF2">
      <w:r>
        <w:t xml:space="preserve"> </w:t>
      </w:r>
    </w:p>
    <w:p w:rsidR="00C93FF2" w:rsidRDefault="00C93FF2" w:rsidP="00C93FF2"/>
    <w:p w:rsidR="00C93FF2" w:rsidRPr="00C93FF2" w:rsidRDefault="00C93FF2" w:rsidP="00C93FF2">
      <w:pPr>
        <w:ind w:left="6237"/>
        <w:rPr>
          <w:b/>
          <w:i/>
          <w:color w:val="246171" w:themeColor="accent2" w:themeShade="80"/>
        </w:rPr>
      </w:pPr>
      <w:r>
        <w:rPr>
          <w:b/>
          <w:i/>
          <w:color w:val="246171" w:themeColor="accent2" w:themeShade="80"/>
        </w:rPr>
        <w:t>Zespół ekspercki</w:t>
      </w:r>
      <w:r w:rsidRPr="00C93FF2">
        <w:rPr>
          <w:b/>
          <w:i/>
          <w:color w:val="246171" w:themeColor="accent2" w:themeShade="80"/>
        </w:rPr>
        <w:t>:</w:t>
      </w:r>
    </w:p>
    <w:p w:rsidR="00C93FF2" w:rsidRPr="00C93FF2" w:rsidRDefault="00C93FF2" w:rsidP="00C93FF2">
      <w:pPr>
        <w:ind w:left="6237"/>
        <w:rPr>
          <w:i/>
        </w:rPr>
      </w:pPr>
      <w:r w:rsidRPr="00C93FF2">
        <w:rPr>
          <w:i/>
        </w:rPr>
        <w:t>Ryszard Boguszewski</w:t>
      </w:r>
    </w:p>
    <w:p w:rsidR="00C93FF2" w:rsidRPr="00C93FF2" w:rsidRDefault="00C93FF2" w:rsidP="00C93FF2">
      <w:pPr>
        <w:ind w:left="6237"/>
        <w:rPr>
          <w:i/>
        </w:rPr>
      </w:pPr>
      <w:r w:rsidRPr="00C93FF2">
        <w:rPr>
          <w:i/>
        </w:rPr>
        <w:t>Tomasz Rutkowski</w:t>
      </w:r>
    </w:p>
    <w:p w:rsidR="0069489C" w:rsidRPr="00C93FF2" w:rsidRDefault="00C93FF2" w:rsidP="00C93FF2">
      <w:pPr>
        <w:ind w:left="6237"/>
        <w:rPr>
          <w:i/>
        </w:rPr>
      </w:pPr>
      <w:r w:rsidRPr="00C93FF2">
        <w:rPr>
          <w:i/>
        </w:rPr>
        <w:t>Ewelina Borowiec</w:t>
      </w:r>
    </w:p>
    <w:p w:rsidR="00521C01" w:rsidRDefault="00521C01">
      <w:pPr>
        <w:jc w:val="left"/>
      </w:pPr>
      <w:r>
        <w:br w:type="page"/>
      </w:r>
    </w:p>
    <w:sdt>
      <w:sdtPr>
        <w:rPr>
          <w:rFonts w:eastAsiaTheme="minorHAnsi" w:cstheme="minorBidi"/>
          <w:b w:val="0"/>
          <w:bCs w:val="0"/>
          <w:color w:val="auto"/>
          <w:sz w:val="22"/>
          <w:szCs w:val="22"/>
          <w:lang w:eastAsia="en-US"/>
        </w:rPr>
        <w:id w:val="481051214"/>
        <w:docPartObj>
          <w:docPartGallery w:val="Table of Contents"/>
          <w:docPartUnique/>
        </w:docPartObj>
      </w:sdtPr>
      <w:sdtEndPr/>
      <w:sdtContent>
        <w:p w:rsidR="00E70926" w:rsidRPr="00E4551D" w:rsidRDefault="00E70926">
          <w:pPr>
            <w:pStyle w:val="Nagwekspisutreci"/>
            <w:rPr>
              <w:color w:val="246171" w:themeColor="accent2" w:themeShade="80"/>
            </w:rPr>
          </w:pPr>
          <w:r w:rsidRPr="00E4551D">
            <w:rPr>
              <w:color w:val="246171" w:themeColor="accent2" w:themeShade="80"/>
            </w:rPr>
            <w:t>Spis treści</w:t>
          </w:r>
        </w:p>
        <w:p w:rsidR="00C93FF2" w:rsidRPr="00C93FF2" w:rsidRDefault="00E70926">
          <w:pPr>
            <w:pStyle w:val="Spistreci1"/>
            <w:tabs>
              <w:tab w:val="right" w:leader="dot" w:pos="9062"/>
            </w:tabs>
            <w:rPr>
              <w:rFonts w:asciiTheme="minorHAnsi" w:eastAsiaTheme="minorEastAsia" w:hAnsiTheme="minorHAnsi"/>
              <w:noProof/>
              <w:sz w:val="20"/>
              <w:lang w:eastAsia="pl-PL"/>
            </w:rPr>
          </w:pPr>
          <w:r w:rsidRPr="00521C01">
            <w:rPr>
              <w:sz w:val="20"/>
            </w:rPr>
            <w:fldChar w:fldCharType="begin"/>
          </w:r>
          <w:r w:rsidRPr="00521C01">
            <w:rPr>
              <w:sz w:val="20"/>
            </w:rPr>
            <w:instrText xml:space="preserve"> TOC \o "1-3" \h \z \u </w:instrText>
          </w:r>
          <w:r w:rsidRPr="00521C01">
            <w:rPr>
              <w:sz w:val="20"/>
            </w:rPr>
            <w:fldChar w:fldCharType="separate"/>
          </w:r>
          <w:hyperlink w:anchor="_Toc434238133" w:history="1">
            <w:r w:rsidR="00C93FF2" w:rsidRPr="00C93FF2">
              <w:rPr>
                <w:rStyle w:val="Hipercze"/>
                <w:noProof/>
                <w:sz w:val="20"/>
              </w:rPr>
              <w:t>Wprowadzenie</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_Toc434238133 \h </w:instrText>
            </w:r>
            <w:r w:rsidR="00C93FF2" w:rsidRPr="00C93FF2">
              <w:rPr>
                <w:noProof/>
                <w:webHidden/>
                <w:sz w:val="20"/>
              </w:rPr>
            </w:r>
            <w:r w:rsidR="00C93FF2" w:rsidRPr="00C93FF2">
              <w:rPr>
                <w:noProof/>
                <w:webHidden/>
                <w:sz w:val="20"/>
              </w:rPr>
              <w:fldChar w:fldCharType="separate"/>
            </w:r>
            <w:r w:rsidR="000D23F7">
              <w:rPr>
                <w:noProof/>
                <w:webHidden/>
                <w:sz w:val="20"/>
              </w:rPr>
              <w:t>4</w:t>
            </w:r>
            <w:r w:rsidR="00C93FF2" w:rsidRPr="00C93FF2">
              <w:rPr>
                <w:noProof/>
                <w:webHidden/>
                <w:sz w:val="20"/>
              </w:rPr>
              <w:fldChar w:fldCharType="end"/>
            </w:r>
          </w:hyperlink>
        </w:p>
        <w:p w:rsidR="00C93FF2" w:rsidRPr="00C93FF2" w:rsidRDefault="004D0949">
          <w:pPr>
            <w:pStyle w:val="Spistreci1"/>
            <w:tabs>
              <w:tab w:val="right" w:leader="dot" w:pos="9062"/>
            </w:tabs>
            <w:rPr>
              <w:rFonts w:asciiTheme="minorHAnsi" w:eastAsiaTheme="minorEastAsia" w:hAnsiTheme="minorHAnsi"/>
              <w:noProof/>
              <w:sz w:val="20"/>
              <w:lang w:eastAsia="pl-PL"/>
            </w:rPr>
          </w:pPr>
          <w:hyperlink w:anchor="_Toc434238134" w:history="1">
            <w:r w:rsidR="00C93FF2" w:rsidRPr="00C93FF2">
              <w:rPr>
                <w:rStyle w:val="Hipercze"/>
                <w:noProof/>
                <w:sz w:val="20"/>
              </w:rPr>
              <w:t>1. Część analityczno-diagnostyczna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_Toc434238134 \h </w:instrText>
            </w:r>
            <w:r w:rsidR="00C93FF2" w:rsidRPr="00C93FF2">
              <w:rPr>
                <w:noProof/>
                <w:webHidden/>
                <w:sz w:val="20"/>
              </w:rPr>
            </w:r>
            <w:r w:rsidR="00C93FF2" w:rsidRPr="00C93FF2">
              <w:rPr>
                <w:noProof/>
                <w:webHidden/>
                <w:sz w:val="20"/>
              </w:rPr>
              <w:fldChar w:fldCharType="separate"/>
            </w:r>
            <w:r w:rsidR="000D23F7">
              <w:rPr>
                <w:noProof/>
                <w:webHidden/>
                <w:sz w:val="20"/>
              </w:rPr>
              <w:t>5</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35" w:history="1">
            <w:r w:rsidR="00C93FF2" w:rsidRPr="00C93FF2">
              <w:rPr>
                <w:rStyle w:val="Hipercze"/>
                <w:noProof/>
                <w:sz w:val="20"/>
              </w:rPr>
              <w:t>1.1. Przesłanki opracowania programu rozwoju</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_Toc434238135 \h </w:instrText>
            </w:r>
            <w:r w:rsidR="00C93FF2" w:rsidRPr="00C93FF2">
              <w:rPr>
                <w:noProof/>
                <w:webHidden/>
                <w:sz w:val="20"/>
              </w:rPr>
            </w:r>
            <w:r w:rsidR="00C93FF2" w:rsidRPr="00C93FF2">
              <w:rPr>
                <w:noProof/>
                <w:webHidden/>
                <w:sz w:val="20"/>
              </w:rPr>
              <w:fldChar w:fldCharType="separate"/>
            </w:r>
            <w:r w:rsidR="000D23F7">
              <w:rPr>
                <w:noProof/>
                <w:webHidden/>
                <w:sz w:val="20"/>
              </w:rPr>
              <w:t>5</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36" w:history="1">
            <w:r w:rsidR="00C93FF2" w:rsidRPr="00C93FF2">
              <w:rPr>
                <w:rStyle w:val="Hipercze"/>
                <w:noProof/>
                <w:sz w:val="20"/>
              </w:rPr>
              <w:t>1.2. Metodyka prac</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_Toc434238136 \h </w:instrText>
            </w:r>
            <w:r w:rsidR="00C93FF2" w:rsidRPr="00C93FF2">
              <w:rPr>
                <w:noProof/>
                <w:webHidden/>
                <w:sz w:val="20"/>
              </w:rPr>
            </w:r>
            <w:r w:rsidR="00C93FF2" w:rsidRPr="00C93FF2">
              <w:rPr>
                <w:noProof/>
                <w:webHidden/>
                <w:sz w:val="20"/>
              </w:rPr>
              <w:fldChar w:fldCharType="separate"/>
            </w:r>
            <w:r w:rsidR="000D23F7">
              <w:rPr>
                <w:noProof/>
                <w:webHidden/>
                <w:sz w:val="20"/>
              </w:rPr>
              <w:t>5</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37" w:history="1">
            <w:r w:rsidR="00C93FF2" w:rsidRPr="00C93FF2">
              <w:rPr>
                <w:rStyle w:val="Hipercze"/>
                <w:noProof/>
                <w:sz w:val="20"/>
              </w:rPr>
              <w:t>1.3. Diagnoza sytuacji społeczno-gospodarczej wynikająca ze stanu istniejącego</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_Toc434238137 \h </w:instrText>
            </w:r>
            <w:r w:rsidR="00C93FF2" w:rsidRPr="00C93FF2">
              <w:rPr>
                <w:noProof/>
                <w:webHidden/>
                <w:sz w:val="20"/>
              </w:rPr>
            </w:r>
            <w:r w:rsidR="00C93FF2" w:rsidRPr="00C93FF2">
              <w:rPr>
                <w:noProof/>
                <w:webHidden/>
                <w:sz w:val="20"/>
              </w:rPr>
              <w:fldChar w:fldCharType="separate"/>
            </w:r>
            <w:r w:rsidR="000D23F7">
              <w:rPr>
                <w:noProof/>
                <w:webHidden/>
                <w:sz w:val="20"/>
              </w:rPr>
              <w:t>9</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38" w:history="1">
            <w:r w:rsidR="00C93FF2" w:rsidRPr="00C93FF2">
              <w:rPr>
                <w:rStyle w:val="Hipercze"/>
                <w:noProof/>
                <w:sz w:val="20"/>
              </w:rPr>
              <w:t>1.3.1. Położenie, powierzchnia, przestrzeń i środowisko przyrodnicze</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_Toc434238138 \h </w:instrText>
            </w:r>
            <w:r w:rsidR="00C93FF2" w:rsidRPr="00C93FF2">
              <w:rPr>
                <w:noProof/>
                <w:webHidden/>
                <w:sz w:val="20"/>
              </w:rPr>
            </w:r>
            <w:r w:rsidR="00C93FF2" w:rsidRPr="00C93FF2">
              <w:rPr>
                <w:noProof/>
                <w:webHidden/>
                <w:sz w:val="20"/>
              </w:rPr>
              <w:fldChar w:fldCharType="separate"/>
            </w:r>
            <w:r w:rsidR="000D23F7">
              <w:rPr>
                <w:noProof/>
                <w:webHidden/>
                <w:sz w:val="20"/>
              </w:rPr>
              <w:t>9</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39" w:history="1">
            <w:r w:rsidR="00C93FF2" w:rsidRPr="00C93FF2">
              <w:rPr>
                <w:rStyle w:val="Hipercze"/>
                <w:noProof/>
                <w:sz w:val="20"/>
              </w:rPr>
              <w:t>1.3.2. Potencjał demograficzny</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_Toc434238139 \h </w:instrText>
            </w:r>
            <w:r w:rsidR="00C93FF2" w:rsidRPr="00C93FF2">
              <w:rPr>
                <w:noProof/>
                <w:webHidden/>
                <w:sz w:val="20"/>
              </w:rPr>
            </w:r>
            <w:r w:rsidR="00C93FF2" w:rsidRPr="00C93FF2">
              <w:rPr>
                <w:noProof/>
                <w:webHidden/>
                <w:sz w:val="20"/>
              </w:rPr>
              <w:fldChar w:fldCharType="separate"/>
            </w:r>
            <w:r w:rsidR="000D23F7">
              <w:rPr>
                <w:noProof/>
                <w:webHidden/>
                <w:sz w:val="20"/>
              </w:rPr>
              <w:t>11</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40" w:history="1">
            <w:r w:rsidR="00C93FF2" w:rsidRPr="00C93FF2">
              <w:rPr>
                <w:rStyle w:val="Hipercze"/>
                <w:noProof/>
                <w:sz w:val="20"/>
              </w:rPr>
              <w:t>1.3.3. Społeczeństwo i jakość życia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_Toc434238140 \h </w:instrText>
            </w:r>
            <w:r w:rsidR="00C93FF2" w:rsidRPr="00C93FF2">
              <w:rPr>
                <w:noProof/>
                <w:webHidden/>
                <w:sz w:val="20"/>
              </w:rPr>
            </w:r>
            <w:r w:rsidR="00C93FF2" w:rsidRPr="00C93FF2">
              <w:rPr>
                <w:noProof/>
                <w:webHidden/>
                <w:sz w:val="20"/>
              </w:rPr>
              <w:fldChar w:fldCharType="separate"/>
            </w:r>
            <w:r w:rsidR="000D23F7">
              <w:rPr>
                <w:noProof/>
                <w:webHidden/>
                <w:sz w:val="20"/>
              </w:rPr>
              <w:t>14</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41" w:history="1">
            <w:r w:rsidR="00C93FF2" w:rsidRPr="00C93FF2">
              <w:rPr>
                <w:rStyle w:val="Hipercze"/>
                <w:noProof/>
                <w:sz w:val="20"/>
              </w:rPr>
              <w:t>1.3.4. Środowisko kulturowe</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_Toc434238141 \h </w:instrText>
            </w:r>
            <w:r w:rsidR="00C93FF2" w:rsidRPr="00C93FF2">
              <w:rPr>
                <w:noProof/>
                <w:webHidden/>
                <w:sz w:val="20"/>
              </w:rPr>
            </w:r>
            <w:r w:rsidR="00C93FF2" w:rsidRPr="00C93FF2">
              <w:rPr>
                <w:noProof/>
                <w:webHidden/>
                <w:sz w:val="20"/>
              </w:rPr>
              <w:fldChar w:fldCharType="separate"/>
            </w:r>
            <w:r w:rsidR="000D23F7">
              <w:rPr>
                <w:noProof/>
                <w:webHidden/>
                <w:sz w:val="20"/>
              </w:rPr>
              <w:t>21</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42" w:history="1">
            <w:r w:rsidR="00C93FF2" w:rsidRPr="00C93FF2">
              <w:rPr>
                <w:rStyle w:val="Hipercze"/>
                <w:noProof/>
                <w:sz w:val="20"/>
              </w:rPr>
              <w:t>1.3.5. Dostępność komunikacyjna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_Toc434238142 \h </w:instrText>
            </w:r>
            <w:r w:rsidR="00C93FF2" w:rsidRPr="00C93FF2">
              <w:rPr>
                <w:noProof/>
                <w:webHidden/>
                <w:sz w:val="20"/>
              </w:rPr>
            </w:r>
            <w:r w:rsidR="00C93FF2" w:rsidRPr="00C93FF2">
              <w:rPr>
                <w:noProof/>
                <w:webHidden/>
                <w:sz w:val="20"/>
              </w:rPr>
              <w:fldChar w:fldCharType="separate"/>
            </w:r>
            <w:r w:rsidR="000D23F7">
              <w:rPr>
                <w:noProof/>
                <w:webHidden/>
                <w:sz w:val="20"/>
              </w:rPr>
              <w:t>23</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43" w:history="1">
            <w:r w:rsidR="00C93FF2" w:rsidRPr="00C93FF2">
              <w:rPr>
                <w:rStyle w:val="Hipercze"/>
                <w:noProof/>
                <w:sz w:val="20"/>
              </w:rPr>
              <w:t>1.3.6. Infrastruktura techniczna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_Toc434238143 \h </w:instrText>
            </w:r>
            <w:r w:rsidR="00C93FF2" w:rsidRPr="00C93FF2">
              <w:rPr>
                <w:noProof/>
                <w:webHidden/>
                <w:sz w:val="20"/>
              </w:rPr>
            </w:r>
            <w:r w:rsidR="00C93FF2" w:rsidRPr="00C93FF2">
              <w:rPr>
                <w:noProof/>
                <w:webHidden/>
                <w:sz w:val="20"/>
              </w:rPr>
              <w:fldChar w:fldCharType="separate"/>
            </w:r>
            <w:r w:rsidR="000D23F7">
              <w:rPr>
                <w:noProof/>
                <w:webHidden/>
                <w:sz w:val="20"/>
              </w:rPr>
              <w:t>29</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44" w:history="1">
            <w:r w:rsidR="00C93FF2" w:rsidRPr="00C93FF2">
              <w:rPr>
                <w:rStyle w:val="Hipercze"/>
                <w:noProof/>
                <w:sz w:val="20"/>
              </w:rPr>
              <w:t>1.3.7. Gospodarka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_Toc434238144 \h </w:instrText>
            </w:r>
            <w:r w:rsidR="00C93FF2" w:rsidRPr="00C93FF2">
              <w:rPr>
                <w:noProof/>
                <w:webHidden/>
                <w:sz w:val="20"/>
              </w:rPr>
            </w:r>
            <w:r w:rsidR="00C93FF2" w:rsidRPr="00C93FF2">
              <w:rPr>
                <w:noProof/>
                <w:webHidden/>
                <w:sz w:val="20"/>
              </w:rPr>
              <w:fldChar w:fldCharType="separate"/>
            </w:r>
            <w:r w:rsidR="000D23F7">
              <w:rPr>
                <w:noProof/>
                <w:webHidden/>
                <w:sz w:val="20"/>
              </w:rPr>
              <w:t>39</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45" w:history="1">
            <w:r w:rsidR="00C93FF2" w:rsidRPr="00C93FF2">
              <w:rPr>
                <w:rStyle w:val="Hipercze"/>
                <w:noProof/>
                <w:sz w:val="20"/>
              </w:rPr>
              <w:t>1.3.8. Jakość rządzenia i planowanie przestrzenne</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_Toc434238145 \h </w:instrText>
            </w:r>
            <w:r w:rsidR="00C93FF2" w:rsidRPr="00C93FF2">
              <w:rPr>
                <w:noProof/>
                <w:webHidden/>
                <w:sz w:val="20"/>
              </w:rPr>
            </w:r>
            <w:r w:rsidR="00C93FF2" w:rsidRPr="00C93FF2">
              <w:rPr>
                <w:noProof/>
                <w:webHidden/>
                <w:sz w:val="20"/>
              </w:rPr>
              <w:fldChar w:fldCharType="separate"/>
            </w:r>
            <w:r w:rsidR="000D23F7">
              <w:rPr>
                <w:noProof/>
                <w:webHidden/>
                <w:sz w:val="20"/>
              </w:rPr>
              <w:t>47</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46" w:history="1">
            <w:r w:rsidR="00C93FF2" w:rsidRPr="00C93FF2">
              <w:rPr>
                <w:rStyle w:val="Hipercze"/>
                <w:noProof/>
                <w:sz w:val="20"/>
              </w:rPr>
              <w:t>1.4. Analiza SWOT</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_Toc434238146 \h </w:instrText>
            </w:r>
            <w:r w:rsidR="00C93FF2" w:rsidRPr="00C93FF2">
              <w:rPr>
                <w:noProof/>
                <w:webHidden/>
                <w:sz w:val="20"/>
              </w:rPr>
            </w:r>
            <w:r w:rsidR="00C93FF2" w:rsidRPr="00C93FF2">
              <w:rPr>
                <w:noProof/>
                <w:webHidden/>
                <w:sz w:val="20"/>
              </w:rPr>
              <w:fldChar w:fldCharType="separate"/>
            </w:r>
            <w:r w:rsidR="000D23F7">
              <w:rPr>
                <w:noProof/>
                <w:webHidden/>
                <w:sz w:val="20"/>
              </w:rPr>
              <w:t>53</w:t>
            </w:r>
            <w:r w:rsidR="00C93FF2" w:rsidRPr="00C93FF2">
              <w:rPr>
                <w:noProof/>
                <w:webHidden/>
                <w:sz w:val="20"/>
              </w:rPr>
              <w:fldChar w:fldCharType="end"/>
            </w:r>
          </w:hyperlink>
        </w:p>
        <w:p w:rsidR="00C93FF2" w:rsidRPr="00C93FF2" w:rsidRDefault="004D0949">
          <w:pPr>
            <w:pStyle w:val="Spistreci1"/>
            <w:tabs>
              <w:tab w:val="right" w:leader="dot" w:pos="9062"/>
            </w:tabs>
            <w:rPr>
              <w:rFonts w:asciiTheme="minorHAnsi" w:eastAsiaTheme="minorEastAsia" w:hAnsiTheme="minorHAnsi"/>
              <w:noProof/>
              <w:sz w:val="20"/>
              <w:lang w:eastAsia="pl-PL"/>
            </w:rPr>
          </w:pPr>
          <w:hyperlink w:anchor="_Toc434238147" w:history="1">
            <w:r w:rsidR="00C93FF2" w:rsidRPr="00C93FF2">
              <w:rPr>
                <w:rStyle w:val="Hipercze"/>
                <w:noProof/>
                <w:sz w:val="20"/>
              </w:rPr>
              <w:t>2. Część strategiczna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_Toc434238147 \h </w:instrText>
            </w:r>
            <w:r w:rsidR="00C93FF2" w:rsidRPr="00C93FF2">
              <w:rPr>
                <w:noProof/>
                <w:webHidden/>
                <w:sz w:val="20"/>
              </w:rPr>
            </w:r>
            <w:r w:rsidR="00C93FF2" w:rsidRPr="00C93FF2">
              <w:rPr>
                <w:noProof/>
                <w:webHidden/>
                <w:sz w:val="20"/>
              </w:rPr>
              <w:fldChar w:fldCharType="separate"/>
            </w:r>
            <w:r w:rsidR="000D23F7">
              <w:rPr>
                <w:noProof/>
                <w:webHidden/>
                <w:sz w:val="20"/>
              </w:rPr>
              <w:t>55</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48" w:history="1">
            <w:r w:rsidR="00C93FF2" w:rsidRPr="00C93FF2">
              <w:rPr>
                <w:rStyle w:val="Hipercze"/>
                <w:noProof/>
                <w:sz w:val="20"/>
              </w:rPr>
              <w:t>2.1. Wizja i misja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_Toc434238148 \h </w:instrText>
            </w:r>
            <w:r w:rsidR="00C93FF2" w:rsidRPr="00C93FF2">
              <w:rPr>
                <w:noProof/>
                <w:webHidden/>
                <w:sz w:val="20"/>
              </w:rPr>
            </w:r>
            <w:r w:rsidR="00C93FF2" w:rsidRPr="00C93FF2">
              <w:rPr>
                <w:noProof/>
                <w:webHidden/>
                <w:sz w:val="20"/>
              </w:rPr>
              <w:fldChar w:fldCharType="separate"/>
            </w:r>
            <w:r w:rsidR="000D23F7">
              <w:rPr>
                <w:noProof/>
                <w:webHidden/>
                <w:sz w:val="20"/>
              </w:rPr>
              <w:t>55</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49" w:history="1">
            <w:r w:rsidR="00C93FF2" w:rsidRPr="00C93FF2">
              <w:rPr>
                <w:rStyle w:val="Hipercze"/>
                <w:noProof/>
                <w:sz w:val="20"/>
              </w:rPr>
              <w:t>2.2. Priorytetowe obszary rozwoju</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_Toc434238149 \h </w:instrText>
            </w:r>
            <w:r w:rsidR="00C93FF2" w:rsidRPr="00C93FF2">
              <w:rPr>
                <w:noProof/>
                <w:webHidden/>
                <w:sz w:val="20"/>
              </w:rPr>
            </w:r>
            <w:r w:rsidR="00C93FF2" w:rsidRPr="00C93FF2">
              <w:rPr>
                <w:noProof/>
                <w:webHidden/>
                <w:sz w:val="20"/>
              </w:rPr>
              <w:fldChar w:fldCharType="separate"/>
            </w:r>
            <w:r w:rsidR="000D23F7">
              <w:rPr>
                <w:noProof/>
                <w:webHidden/>
                <w:sz w:val="20"/>
              </w:rPr>
              <w:t>56</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50" w:history="1">
            <w:r w:rsidR="00C93FF2" w:rsidRPr="00C93FF2">
              <w:rPr>
                <w:rStyle w:val="Hipercze"/>
                <w:noProof/>
                <w:sz w:val="20"/>
              </w:rPr>
              <w:t>2.2.1. Efektywna lokalna gospodarka wykorzystujące  wewnętrzny potencjał obszaru</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_Toc434238150 \h </w:instrText>
            </w:r>
            <w:r w:rsidR="00C93FF2" w:rsidRPr="00C93FF2">
              <w:rPr>
                <w:noProof/>
                <w:webHidden/>
                <w:sz w:val="20"/>
              </w:rPr>
            </w:r>
            <w:r w:rsidR="00C93FF2" w:rsidRPr="00C93FF2">
              <w:rPr>
                <w:noProof/>
                <w:webHidden/>
                <w:sz w:val="20"/>
              </w:rPr>
              <w:fldChar w:fldCharType="separate"/>
            </w:r>
            <w:r w:rsidR="000D23F7">
              <w:rPr>
                <w:noProof/>
                <w:webHidden/>
                <w:sz w:val="20"/>
              </w:rPr>
              <w:t>58</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51" w:history="1">
            <w:r w:rsidR="00C93FF2" w:rsidRPr="00C93FF2">
              <w:rPr>
                <w:rStyle w:val="Hipercze"/>
                <w:noProof/>
                <w:sz w:val="20"/>
              </w:rPr>
              <w:t>2.2.2. Lepsza jakość usług publicznych oraz wzrost aktywizacji kapitału społecznego</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_Toc434238151 \h </w:instrText>
            </w:r>
            <w:r w:rsidR="00C93FF2" w:rsidRPr="00C93FF2">
              <w:rPr>
                <w:noProof/>
                <w:webHidden/>
                <w:sz w:val="20"/>
              </w:rPr>
            </w:r>
            <w:r w:rsidR="00C93FF2" w:rsidRPr="00C93FF2">
              <w:rPr>
                <w:noProof/>
                <w:webHidden/>
                <w:sz w:val="20"/>
              </w:rPr>
              <w:fldChar w:fldCharType="separate"/>
            </w:r>
            <w:r w:rsidR="000D23F7">
              <w:rPr>
                <w:noProof/>
                <w:webHidden/>
                <w:sz w:val="20"/>
              </w:rPr>
              <w:t>64</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52" w:history="1">
            <w:r w:rsidR="00C93FF2" w:rsidRPr="00C93FF2">
              <w:rPr>
                <w:rStyle w:val="Hipercze"/>
                <w:noProof/>
                <w:sz w:val="20"/>
              </w:rPr>
              <w:t>2.2.3. Aktywna ochrona środowiska wraz z doskonaleniem infrastruktury technicznej z tym związanej</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_Toc434238152 \h </w:instrText>
            </w:r>
            <w:r w:rsidR="00C93FF2" w:rsidRPr="00C93FF2">
              <w:rPr>
                <w:noProof/>
                <w:webHidden/>
                <w:sz w:val="20"/>
              </w:rPr>
            </w:r>
            <w:r w:rsidR="00C93FF2" w:rsidRPr="00C93FF2">
              <w:rPr>
                <w:noProof/>
                <w:webHidden/>
                <w:sz w:val="20"/>
              </w:rPr>
              <w:fldChar w:fldCharType="separate"/>
            </w:r>
            <w:r w:rsidR="000D23F7">
              <w:rPr>
                <w:noProof/>
                <w:webHidden/>
                <w:sz w:val="20"/>
              </w:rPr>
              <w:t>66</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53" w:history="1">
            <w:r w:rsidR="00C93FF2" w:rsidRPr="00C93FF2">
              <w:rPr>
                <w:rStyle w:val="Hipercze"/>
                <w:noProof/>
                <w:sz w:val="20"/>
              </w:rPr>
              <w:t>2.3. Spójność z dokumentami strategicznymi</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_Toc434238153 \h </w:instrText>
            </w:r>
            <w:r w:rsidR="00C93FF2" w:rsidRPr="00C93FF2">
              <w:rPr>
                <w:noProof/>
                <w:webHidden/>
                <w:sz w:val="20"/>
              </w:rPr>
            </w:r>
            <w:r w:rsidR="00C93FF2" w:rsidRPr="00C93FF2">
              <w:rPr>
                <w:noProof/>
                <w:webHidden/>
                <w:sz w:val="20"/>
              </w:rPr>
              <w:fldChar w:fldCharType="separate"/>
            </w:r>
            <w:r w:rsidR="000D23F7">
              <w:rPr>
                <w:noProof/>
                <w:webHidden/>
                <w:sz w:val="20"/>
              </w:rPr>
              <w:t>68</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54" w:history="1">
            <w:r w:rsidR="00C93FF2" w:rsidRPr="00C93FF2">
              <w:rPr>
                <w:rStyle w:val="Hipercze"/>
                <w:noProof/>
                <w:sz w:val="20"/>
              </w:rPr>
              <w:t>2.3.1. Poziom wspólnotowy</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_Toc434238154 \h </w:instrText>
            </w:r>
            <w:r w:rsidR="00C93FF2" w:rsidRPr="00C93FF2">
              <w:rPr>
                <w:noProof/>
                <w:webHidden/>
                <w:sz w:val="20"/>
              </w:rPr>
            </w:r>
            <w:r w:rsidR="00C93FF2" w:rsidRPr="00C93FF2">
              <w:rPr>
                <w:noProof/>
                <w:webHidden/>
                <w:sz w:val="20"/>
              </w:rPr>
              <w:fldChar w:fldCharType="separate"/>
            </w:r>
            <w:r w:rsidR="000D23F7">
              <w:rPr>
                <w:noProof/>
                <w:webHidden/>
                <w:sz w:val="20"/>
              </w:rPr>
              <w:t>68</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55" w:history="1">
            <w:r w:rsidR="00C93FF2" w:rsidRPr="00C93FF2">
              <w:rPr>
                <w:rStyle w:val="Hipercze"/>
                <w:noProof/>
                <w:sz w:val="20"/>
              </w:rPr>
              <w:t>2.3.2. Poziom krajowy</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_Toc434238155 \h </w:instrText>
            </w:r>
            <w:r w:rsidR="00C93FF2" w:rsidRPr="00C93FF2">
              <w:rPr>
                <w:noProof/>
                <w:webHidden/>
                <w:sz w:val="20"/>
              </w:rPr>
            </w:r>
            <w:r w:rsidR="00C93FF2" w:rsidRPr="00C93FF2">
              <w:rPr>
                <w:noProof/>
                <w:webHidden/>
                <w:sz w:val="20"/>
              </w:rPr>
              <w:fldChar w:fldCharType="separate"/>
            </w:r>
            <w:r w:rsidR="000D23F7">
              <w:rPr>
                <w:noProof/>
                <w:webHidden/>
                <w:sz w:val="20"/>
              </w:rPr>
              <w:t>69</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56" w:history="1">
            <w:r w:rsidR="00C93FF2" w:rsidRPr="00C93FF2">
              <w:rPr>
                <w:rStyle w:val="Hipercze"/>
                <w:noProof/>
                <w:sz w:val="20"/>
              </w:rPr>
              <w:t>2.3.3. Poziom regionalny</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_Toc434238156 \h </w:instrText>
            </w:r>
            <w:r w:rsidR="00C93FF2" w:rsidRPr="00C93FF2">
              <w:rPr>
                <w:noProof/>
                <w:webHidden/>
                <w:sz w:val="20"/>
              </w:rPr>
            </w:r>
            <w:r w:rsidR="00C93FF2" w:rsidRPr="00C93FF2">
              <w:rPr>
                <w:noProof/>
                <w:webHidden/>
                <w:sz w:val="20"/>
              </w:rPr>
              <w:fldChar w:fldCharType="separate"/>
            </w:r>
            <w:r w:rsidR="000D23F7">
              <w:rPr>
                <w:noProof/>
                <w:webHidden/>
                <w:sz w:val="20"/>
              </w:rPr>
              <w:t>70</w:t>
            </w:r>
            <w:r w:rsidR="00C93FF2" w:rsidRPr="00C93FF2">
              <w:rPr>
                <w:noProof/>
                <w:webHidden/>
                <w:sz w:val="20"/>
              </w:rPr>
              <w:fldChar w:fldCharType="end"/>
            </w:r>
          </w:hyperlink>
        </w:p>
        <w:p w:rsidR="00C93FF2" w:rsidRPr="00C93FF2" w:rsidRDefault="004D0949">
          <w:pPr>
            <w:pStyle w:val="Spistreci1"/>
            <w:tabs>
              <w:tab w:val="right" w:leader="dot" w:pos="9062"/>
            </w:tabs>
            <w:rPr>
              <w:rFonts w:asciiTheme="minorHAnsi" w:eastAsiaTheme="minorEastAsia" w:hAnsiTheme="minorHAnsi"/>
              <w:noProof/>
              <w:sz w:val="20"/>
              <w:lang w:eastAsia="pl-PL"/>
            </w:rPr>
          </w:pPr>
          <w:hyperlink w:anchor="_Toc434238157" w:history="1">
            <w:r w:rsidR="00C93FF2" w:rsidRPr="00C93FF2">
              <w:rPr>
                <w:rStyle w:val="Hipercze"/>
                <w:noProof/>
                <w:sz w:val="20"/>
              </w:rPr>
              <w:t>3. Część wdrożeniowa</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_Toc434238157 \h </w:instrText>
            </w:r>
            <w:r w:rsidR="00C93FF2" w:rsidRPr="00C93FF2">
              <w:rPr>
                <w:noProof/>
                <w:webHidden/>
                <w:sz w:val="20"/>
              </w:rPr>
            </w:r>
            <w:r w:rsidR="00C93FF2" w:rsidRPr="00C93FF2">
              <w:rPr>
                <w:noProof/>
                <w:webHidden/>
                <w:sz w:val="20"/>
              </w:rPr>
              <w:fldChar w:fldCharType="separate"/>
            </w:r>
            <w:r w:rsidR="000D23F7">
              <w:rPr>
                <w:noProof/>
                <w:webHidden/>
                <w:sz w:val="20"/>
              </w:rPr>
              <w:t>75</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58" w:history="1">
            <w:r w:rsidR="00C93FF2" w:rsidRPr="00C93FF2">
              <w:rPr>
                <w:rStyle w:val="Hipercze"/>
                <w:noProof/>
                <w:sz w:val="20"/>
              </w:rPr>
              <w:t>3.1. Plan działań operacyjnych</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_Toc434238158 \h </w:instrText>
            </w:r>
            <w:r w:rsidR="00C93FF2" w:rsidRPr="00C93FF2">
              <w:rPr>
                <w:noProof/>
                <w:webHidden/>
                <w:sz w:val="20"/>
              </w:rPr>
            </w:r>
            <w:r w:rsidR="00C93FF2" w:rsidRPr="00C93FF2">
              <w:rPr>
                <w:noProof/>
                <w:webHidden/>
                <w:sz w:val="20"/>
              </w:rPr>
              <w:fldChar w:fldCharType="separate"/>
            </w:r>
            <w:r w:rsidR="000D23F7">
              <w:rPr>
                <w:noProof/>
                <w:webHidden/>
                <w:sz w:val="20"/>
              </w:rPr>
              <w:t>75</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59" w:history="1">
            <w:r w:rsidR="00C93FF2" w:rsidRPr="00C93FF2">
              <w:rPr>
                <w:rStyle w:val="Hipercze"/>
                <w:noProof/>
                <w:sz w:val="20"/>
              </w:rPr>
              <w:t>3.2. Ramy instytucjonalne i finansowe wdrażania programu</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_Toc434238159 \h </w:instrText>
            </w:r>
            <w:r w:rsidR="00C93FF2" w:rsidRPr="00C93FF2">
              <w:rPr>
                <w:noProof/>
                <w:webHidden/>
                <w:sz w:val="20"/>
              </w:rPr>
            </w:r>
            <w:r w:rsidR="00C93FF2" w:rsidRPr="00C93FF2">
              <w:rPr>
                <w:noProof/>
                <w:webHidden/>
                <w:sz w:val="20"/>
              </w:rPr>
              <w:fldChar w:fldCharType="separate"/>
            </w:r>
            <w:r w:rsidR="000D23F7">
              <w:rPr>
                <w:noProof/>
                <w:webHidden/>
                <w:sz w:val="20"/>
              </w:rPr>
              <w:t>91</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60" w:history="1">
            <w:r w:rsidR="00C93FF2" w:rsidRPr="00C93FF2">
              <w:rPr>
                <w:rStyle w:val="Hipercze"/>
                <w:noProof/>
                <w:sz w:val="20"/>
              </w:rPr>
              <w:t>3.3.1. System instytucjonalny wdrażania programu</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_Toc434238160 \h </w:instrText>
            </w:r>
            <w:r w:rsidR="00C93FF2" w:rsidRPr="00C93FF2">
              <w:rPr>
                <w:noProof/>
                <w:webHidden/>
                <w:sz w:val="20"/>
              </w:rPr>
            </w:r>
            <w:r w:rsidR="00C93FF2" w:rsidRPr="00C93FF2">
              <w:rPr>
                <w:noProof/>
                <w:webHidden/>
                <w:sz w:val="20"/>
              </w:rPr>
              <w:fldChar w:fldCharType="separate"/>
            </w:r>
            <w:r w:rsidR="000D23F7">
              <w:rPr>
                <w:noProof/>
                <w:webHidden/>
                <w:sz w:val="20"/>
              </w:rPr>
              <w:t>91</w:t>
            </w:r>
            <w:r w:rsidR="00C93FF2" w:rsidRPr="00C93FF2">
              <w:rPr>
                <w:noProof/>
                <w:webHidden/>
                <w:sz w:val="20"/>
              </w:rPr>
              <w:fldChar w:fldCharType="end"/>
            </w:r>
          </w:hyperlink>
        </w:p>
        <w:p w:rsidR="00C93FF2" w:rsidRPr="00C93FF2" w:rsidRDefault="004D0949">
          <w:pPr>
            <w:pStyle w:val="Spistreci3"/>
            <w:tabs>
              <w:tab w:val="right" w:leader="dot" w:pos="9062"/>
            </w:tabs>
            <w:rPr>
              <w:rFonts w:asciiTheme="minorHAnsi" w:eastAsiaTheme="minorEastAsia" w:hAnsiTheme="minorHAnsi"/>
              <w:noProof/>
              <w:sz w:val="20"/>
              <w:lang w:eastAsia="pl-PL"/>
            </w:rPr>
          </w:pPr>
          <w:hyperlink w:anchor="_Toc434238161" w:history="1">
            <w:r w:rsidR="00C93FF2" w:rsidRPr="00C93FF2">
              <w:rPr>
                <w:rStyle w:val="Hipercze"/>
                <w:noProof/>
                <w:sz w:val="20"/>
              </w:rPr>
              <w:t>3.3.2. Główne źródła finansowania programu</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_Toc434238161 \h </w:instrText>
            </w:r>
            <w:r w:rsidR="00C93FF2" w:rsidRPr="00C93FF2">
              <w:rPr>
                <w:noProof/>
                <w:webHidden/>
                <w:sz w:val="20"/>
              </w:rPr>
            </w:r>
            <w:r w:rsidR="00C93FF2" w:rsidRPr="00C93FF2">
              <w:rPr>
                <w:noProof/>
                <w:webHidden/>
                <w:sz w:val="20"/>
              </w:rPr>
              <w:fldChar w:fldCharType="separate"/>
            </w:r>
            <w:r w:rsidR="000D23F7">
              <w:rPr>
                <w:noProof/>
                <w:webHidden/>
                <w:sz w:val="20"/>
              </w:rPr>
              <w:t>94</w:t>
            </w:r>
            <w:r w:rsidR="00C93FF2" w:rsidRPr="00C93FF2">
              <w:rPr>
                <w:noProof/>
                <w:webHidden/>
                <w:sz w:val="20"/>
              </w:rPr>
              <w:fldChar w:fldCharType="end"/>
            </w:r>
          </w:hyperlink>
        </w:p>
        <w:p w:rsidR="00C93FF2" w:rsidRPr="00C93FF2" w:rsidRDefault="004D0949">
          <w:pPr>
            <w:pStyle w:val="Spistreci2"/>
            <w:tabs>
              <w:tab w:val="right" w:leader="dot" w:pos="9062"/>
            </w:tabs>
            <w:rPr>
              <w:rFonts w:asciiTheme="minorHAnsi" w:eastAsiaTheme="minorEastAsia" w:hAnsiTheme="minorHAnsi"/>
              <w:noProof/>
              <w:sz w:val="20"/>
              <w:lang w:eastAsia="pl-PL"/>
            </w:rPr>
          </w:pPr>
          <w:hyperlink w:anchor="_Toc434238162" w:history="1">
            <w:r w:rsidR="00C93FF2" w:rsidRPr="00C93FF2">
              <w:rPr>
                <w:rStyle w:val="Hipercze"/>
                <w:noProof/>
                <w:sz w:val="20"/>
              </w:rPr>
              <w:t>3.3. System monitorowania i ewaluacji programu</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_Toc434238162 \h </w:instrText>
            </w:r>
            <w:r w:rsidR="00C93FF2" w:rsidRPr="00C93FF2">
              <w:rPr>
                <w:noProof/>
                <w:webHidden/>
                <w:sz w:val="20"/>
              </w:rPr>
            </w:r>
            <w:r w:rsidR="00C93FF2" w:rsidRPr="00C93FF2">
              <w:rPr>
                <w:noProof/>
                <w:webHidden/>
                <w:sz w:val="20"/>
              </w:rPr>
              <w:fldChar w:fldCharType="separate"/>
            </w:r>
            <w:r w:rsidR="000D23F7">
              <w:rPr>
                <w:noProof/>
                <w:webHidden/>
                <w:sz w:val="20"/>
              </w:rPr>
              <w:t>96</w:t>
            </w:r>
            <w:r w:rsidR="00C93FF2" w:rsidRPr="00C93FF2">
              <w:rPr>
                <w:noProof/>
                <w:webHidden/>
                <w:sz w:val="20"/>
              </w:rPr>
              <w:fldChar w:fldCharType="end"/>
            </w:r>
          </w:hyperlink>
        </w:p>
        <w:p w:rsidR="00C93FF2" w:rsidRDefault="004D0949">
          <w:pPr>
            <w:pStyle w:val="Spistreci1"/>
            <w:tabs>
              <w:tab w:val="right" w:leader="dot" w:pos="9062"/>
            </w:tabs>
            <w:rPr>
              <w:rFonts w:asciiTheme="minorHAnsi" w:eastAsiaTheme="minorEastAsia" w:hAnsiTheme="minorHAnsi"/>
              <w:noProof/>
              <w:lang w:eastAsia="pl-PL"/>
            </w:rPr>
          </w:pPr>
          <w:hyperlink w:anchor="_Toc434238163" w:history="1">
            <w:r w:rsidR="00C93FF2" w:rsidRPr="00C93FF2">
              <w:rPr>
                <w:rStyle w:val="Hipercze"/>
                <w:noProof/>
                <w:sz w:val="20"/>
              </w:rPr>
              <w:t>4. Konsultacje społeczne - podsumowanie</w:t>
            </w:r>
            <w:r w:rsidR="00C93FF2" w:rsidRPr="00C93FF2">
              <w:rPr>
                <w:noProof/>
                <w:webHidden/>
                <w:sz w:val="20"/>
              </w:rPr>
              <w:tab/>
            </w:r>
            <w:r w:rsidR="00C93FF2" w:rsidRPr="00C93FF2">
              <w:rPr>
                <w:noProof/>
                <w:webHidden/>
                <w:sz w:val="20"/>
              </w:rPr>
              <w:fldChar w:fldCharType="begin"/>
            </w:r>
            <w:r w:rsidR="00C93FF2" w:rsidRPr="00C93FF2">
              <w:rPr>
                <w:noProof/>
                <w:webHidden/>
                <w:sz w:val="20"/>
              </w:rPr>
              <w:instrText xml:space="preserve"> PAGEREF _Toc434238163 \h </w:instrText>
            </w:r>
            <w:r w:rsidR="00C93FF2" w:rsidRPr="00C93FF2">
              <w:rPr>
                <w:noProof/>
                <w:webHidden/>
                <w:sz w:val="20"/>
              </w:rPr>
            </w:r>
            <w:r w:rsidR="00C93FF2" w:rsidRPr="00C93FF2">
              <w:rPr>
                <w:noProof/>
                <w:webHidden/>
                <w:sz w:val="20"/>
              </w:rPr>
              <w:fldChar w:fldCharType="separate"/>
            </w:r>
            <w:r w:rsidR="000D23F7">
              <w:rPr>
                <w:noProof/>
                <w:webHidden/>
                <w:sz w:val="20"/>
              </w:rPr>
              <w:t>100</w:t>
            </w:r>
            <w:r w:rsidR="00C93FF2" w:rsidRPr="00C93FF2">
              <w:rPr>
                <w:noProof/>
                <w:webHidden/>
                <w:sz w:val="20"/>
              </w:rPr>
              <w:fldChar w:fldCharType="end"/>
            </w:r>
          </w:hyperlink>
        </w:p>
        <w:p w:rsidR="00E70926" w:rsidRDefault="00E70926">
          <w:r w:rsidRPr="00521C01">
            <w:rPr>
              <w:b/>
              <w:bCs/>
              <w:sz w:val="20"/>
            </w:rPr>
            <w:fldChar w:fldCharType="end"/>
          </w:r>
        </w:p>
      </w:sdtContent>
    </w:sdt>
    <w:p w:rsidR="00091A55" w:rsidRDefault="00091A55" w:rsidP="00091A55">
      <w:pPr>
        <w:pStyle w:val="Nagwek1"/>
      </w:pPr>
      <w:bookmarkStart w:id="0" w:name="_Toc434238133"/>
      <w:r>
        <w:lastRenderedPageBreak/>
        <w:t>Wprowadzenie</w:t>
      </w:r>
      <w:bookmarkEnd w:id="0"/>
    </w:p>
    <w:p w:rsidR="00521C01" w:rsidRDefault="00521C01" w:rsidP="00521C01">
      <w:pPr>
        <w:spacing w:after="0"/>
        <w:ind w:firstLine="709"/>
        <w:rPr>
          <w:rFonts w:eastAsia="Calibri" w:cs="Times New Roman"/>
        </w:rPr>
      </w:pPr>
      <w:r w:rsidRPr="00925CB1">
        <w:rPr>
          <w:rFonts w:eastAsia="Calibri" w:cs="Times New Roman"/>
        </w:rPr>
        <w:t>Opracowany</w:t>
      </w:r>
      <w:r>
        <w:rPr>
          <w:rFonts w:eastAsia="Calibri" w:cs="Times New Roman"/>
        </w:rPr>
        <w:t xml:space="preserve"> </w:t>
      </w:r>
      <w:r w:rsidRPr="00C16770">
        <w:rPr>
          <w:rFonts w:eastAsia="Calibri" w:cs="Times New Roman"/>
          <w:i/>
          <w:color w:val="246171" w:themeColor="accent2" w:themeShade="80"/>
        </w:rPr>
        <w:t xml:space="preserve">Program Rozwoju Gminy </w:t>
      </w:r>
      <w:r w:rsidRPr="00C16770">
        <w:rPr>
          <w:i/>
          <w:color w:val="246171" w:themeColor="accent2" w:themeShade="80"/>
        </w:rPr>
        <w:t>Wohyń</w:t>
      </w:r>
      <w:r w:rsidRPr="00C16770">
        <w:rPr>
          <w:rFonts w:eastAsia="Calibri" w:cs="Times New Roman"/>
          <w:i/>
          <w:color w:val="246171" w:themeColor="accent2" w:themeShade="80"/>
        </w:rPr>
        <w:t xml:space="preserve"> na lata 2015-</w:t>
      </w:r>
      <w:r w:rsidRPr="00C16770">
        <w:rPr>
          <w:i/>
          <w:color w:val="246171" w:themeColor="accent2" w:themeShade="80"/>
        </w:rPr>
        <w:t>2023</w:t>
      </w:r>
      <w:r>
        <w:rPr>
          <w:rFonts w:eastAsia="Calibri" w:cs="Times New Roman"/>
        </w:rPr>
        <w:t xml:space="preserve"> jest dokumentem </w:t>
      </w:r>
      <w:r>
        <w:t>aktualizującym</w:t>
      </w:r>
      <w:r>
        <w:rPr>
          <w:rFonts w:eastAsia="Calibri" w:cs="Times New Roman"/>
        </w:rPr>
        <w:t xml:space="preserve"> obowiązującą strategię rozwoju gminy do 20</w:t>
      </w:r>
      <w:r>
        <w:t>15</w:t>
      </w:r>
      <w:r>
        <w:rPr>
          <w:rFonts w:eastAsia="Calibri" w:cs="Times New Roman"/>
        </w:rPr>
        <w:t xml:space="preserve"> roku. Program składa się z trzech zasadniczych części: analityczno – diagnostycznej, strategicznej oraz wdrożeniowej i obejmuje okres od 2015 do 202</w:t>
      </w:r>
      <w:r>
        <w:t>3</w:t>
      </w:r>
      <w:r>
        <w:rPr>
          <w:rFonts w:eastAsia="Calibri" w:cs="Times New Roman"/>
        </w:rPr>
        <w:t>r. W części analityczno – diagnostycznej dokonano syntetycznej diagnozy obszaru</w:t>
      </w:r>
      <w:r>
        <w:t xml:space="preserve"> z dokonaniem oceny realizowanych w poszczególnych obszarach zadań. </w:t>
      </w:r>
      <w:r>
        <w:rPr>
          <w:rFonts w:eastAsia="Calibri" w:cs="Times New Roman"/>
        </w:rPr>
        <w:t>Przeprowadzona diagnoza pozwoliła określić potencjały, bariery oraz szanse rozwojowe w kontekście relacji i powiązań przestrzennych wewnątrz obszaru. W części strategicznej</w:t>
      </w:r>
      <w:r>
        <w:t xml:space="preserve"> sformułowano wizję dla obszaru Gminy Wohyń oraz</w:t>
      </w:r>
      <w:r>
        <w:rPr>
          <w:rFonts w:eastAsia="Calibri" w:cs="Times New Roman"/>
        </w:rPr>
        <w:t xml:space="preserve"> wyznaczono nowe cele</w:t>
      </w:r>
      <w:r>
        <w:t xml:space="preserve"> strategiczne i</w:t>
      </w:r>
      <w:r>
        <w:rPr>
          <w:rFonts w:eastAsia="Calibri" w:cs="Times New Roman"/>
        </w:rPr>
        <w:t xml:space="preserve"> operacyjne, z uwagi na zmianę uwarunkowań wynikających z nowego okresu programowania. Trzecia część - wdrożeniowa - zawiera plan operacyjny, w którym przedstawiono zestawienie kierunków działań w ramach zdefiniowanych celów</w:t>
      </w:r>
      <w:r>
        <w:t>,</w:t>
      </w:r>
      <w:r>
        <w:rPr>
          <w:rFonts w:eastAsia="Calibri" w:cs="Times New Roman"/>
        </w:rPr>
        <w:t xml:space="preserve"> jakie będą podejmowane przez samorząd zarówno w partnerstwie, jak i w ramach zadań własnych. </w:t>
      </w:r>
    </w:p>
    <w:p w:rsidR="00521C01" w:rsidRDefault="00521C01" w:rsidP="00521C01">
      <w:pPr>
        <w:spacing w:after="0"/>
        <w:ind w:firstLine="709"/>
        <w:rPr>
          <w:rFonts w:eastAsia="Calibri" w:cs="Times New Roman"/>
        </w:rPr>
      </w:pPr>
      <w:r>
        <w:rPr>
          <w:rFonts w:eastAsia="Calibri" w:cs="Times New Roman"/>
        </w:rPr>
        <w:t>Plan określa również rolę samorządów w realizacji zaplanowanych zadań, jak i możliwe źródła finansowania działań ze środków zewnętrznych. W dalszej części określono struktury wdrażania oraz system monitorowania i ewaluacji.</w:t>
      </w:r>
    </w:p>
    <w:p w:rsidR="00521C01" w:rsidRPr="000047F8" w:rsidRDefault="00521C01" w:rsidP="00521C01">
      <w:pPr>
        <w:spacing w:after="0"/>
        <w:ind w:firstLine="709"/>
        <w:rPr>
          <w:rFonts w:eastAsia="Calibri" w:cs="Times New Roman"/>
        </w:rPr>
      </w:pPr>
      <w:r w:rsidRPr="000047F8">
        <w:rPr>
          <w:rFonts w:eastAsia="Calibri" w:cs="Times New Roman"/>
        </w:rPr>
        <w:t xml:space="preserve">Opisany w dokumencie Program Rozwoju Gminy </w:t>
      </w:r>
      <w:r>
        <w:t>Wohyń</w:t>
      </w:r>
      <w:r w:rsidRPr="000047F8">
        <w:rPr>
          <w:rFonts w:eastAsia="Calibri" w:cs="Times New Roman"/>
        </w:rPr>
        <w:t xml:space="preserve"> jest spójny z obszarem </w:t>
      </w:r>
      <w:r w:rsidRPr="000047F8">
        <w:t>strategicznej interwencji (OSI):</w:t>
      </w:r>
      <w:r>
        <w:t xml:space="preserve"> </w:t>
      </w:r>
    </w:p>
    <w:p w:rsidR="00521C01" w:rsidRPr="000047F8" w:rsidRDefault="00521C01" w:rsidP="00AA5265">
      <w:pPr>
        <w:pStyle w:val="Akapitzlist"/>
        <w:numPr>
          <w:ilvl w:val="0"/>
          <w:numId w:val="11"/>
        </w:numPr>
        <w:spacing w:after="0"/>
      </w:pPr>
      <w:r>
        <w:t>Nowoczesna wieś,</w:t>
      </w:r>
    </w:p>
    <w:p w:rsidR="00521C01" w:rsidRPr="000047F8" w:rsidRDefault="00521C01" w:rsidP="00AA5265">
      <w:pPr>
        <w:pStyle w:val="Akapitzlist"/>
        <w:numPr>
          <w:ilvl w:val="0"/>
          <w:numId w:val="11"/>
        </w:numPr>
        <w:spacing w:after="0"/>
      </w:pPr>
      <w:r>
        <w:t xml:space="preserve">Obszary ochrony i </w:t>
      </w:r>
      <w:r w:rsidRPr="000047F8">
        <w:t>kształtowania</w:t>
      </w:r>
      <w:r>
        <w:t xml:space="preserve"> zasobów wodnych,</w:t>
      </w:r>
    </w:p>
    <w:p w:rsidR="00521C01" w:rsidRPr="000047F8" w:rsidRDefault="00521C01" w:rsidP="00AA5265">
      <w:pPr>
        <w:pStyle w:val="Akapitzlist"/>
        <w:numPr>
          <w:ilvl w:val="0"/>
          <w:numId w:val="11"/>
        </w:numPr>
        <w:spacing w:after="0"/>
      </w:pPr>
      <w:r>
        <w:t>Obszary gospodarczego wykorzystania walorów przyrodniczych i kulturowych,</w:t>
      </w:r>
    </w:p>
    <w:p w:rsidR="00521C01" w:rsidRDefault="00521C01" w:rsidP="00521C01">
      <w:pPr>
        <w:rPr>
          <w:rFonts w:eastAsia="Calibri" w:cs="Times New Roman"/>
        </w:rPr>
      </w:pPr>
      <w:r>
        <w:t xml:space="preserve">wskazanych </w:t>
      </w:r>
      <w:r>
        <w:rPr>
          <w:rFonts w:eastAsia="Calibri" w:cs="Times New Roman"/>
        </w:rPr>
        <w:t xml:space="preserve">w </w:t>
      </w:r>
      <w:r w:rsidRPr="00C16770">
        <w:rPr>
          <w:rFonts w:eastAsia="Calibri" w:cs="Times New Roman"/>
          <w:i/>
          <w:color w:val="246171" w:themeColor="accent2" w:themeShade="80"/>
        </w:rPr>
        <w:t>Strategii Rozwoju Województwa Lubelskiego na lata 2014-2020 (z perspektywą do 2030r.)</w:t>
      </w:r>
      <w:r>
        <w:rPr>
          <w:rFonts w:eastAsia="Calibri" w:cs="Times New Roman"/>
        </w:rPr>
        <w:t>.</w:t>
      </w:r>
    </w:p>
    <w:p w:rsidR="00521C01" w:rsidRDefault="00521C01">
      <w:pPr>
        <w:jc w:val="left"/>
        <w:rPr>
          <w:rFonts w:eastAsia="Calibri" w:cs="Times New Roman"/>
        </w:rPr>
      </w:pPr>
      <w:r>
        <w:rPr>
          <w:rFonts w:eastAsia="Calibri" w:cs="Times New Roman"/>
        </w:rPr>
        <w:br w:type="page"/>
      </w:r>
    </w:p>
    <w:p w:rsidR="00091A55" w:rsidRDefault="00091A55" w:rsidP="00091A55">
      <w:pPr>
        <w:pStyle w:val="Nagwek1"/>
      </w:pPr>
      <w:bookmarkStart w:id="1" w:name="_Toc434238134"/>
      <w:r>
        <w:lastRenderedPageBreak/>
        <w:t>1. Część analityczno-diagnostyczna</w:t>
      </w:r>
      <w:bookmarkEnd w:id="1"/>
    </w:p>
    <w:p w:rsidR="00091A55" w:rsidRDefault="00091A55" w:rsidP="0095457F">
      <w:pPr>
        <w:pStyle w:val="Nagwek2"/>
      </w:pPr>
      <w:bookmarkStart w:id="2" w:name="_Toc434238135"/>
      <w:r>
        <w:t>1.1. Przesłanki opracowania programu rozwoju</w:t>
      </w:r>
      <w:bookmarkEnd w:id="2"/>
    </w:p>
    <w:p w:rsidR="0078248C" w:rsidRDefault="0078248C" w:rsidP="0078248C">
      <w:pPr>
        <w:spacing w:after="0"/>
        <w:ind w:firstLine="708"/>
      </w:pPr>
      <w:r>
        <w:rPr>
          <w:rFonts w:eastAsia="Calibri" w:cs="Times New Roman"/>
        </w:rPr>
        <w:t xml:space="preserve">Zgodnie z ustawą o zasadach prowadzenia polityki rozwoju przez politykę rozwoju rozumie się zespół wzajemnie powiązanych działań podejmowanych i realizowanych w celu zapewnienia trwałego i zrównoważonego rozwoju kraju, spójności społeczno-gospodarczej, regionalnej i przestrzennej, podnoszenie konkurencyjności gospodarki oraz tworzenie nowych miejsc pracy w skali krajowej, regionalnej lub </w:t>
      </w:r>
      <w:r w:rsidRPr="00193D17">
        <w:rPr>
          <w:rFonts w:eastAsia="Calibri" w:cs="Times New Roman"/>
          <w:b/>
          <w:color w:val="246171" w:themeColor="accent2" w:themeShade="80"/>
        </w:rPr>
        <w:t>lokalnej</w:t>
      </w:r>
      <w:r>
        <w:rPr>
          <w:rFonts w:eastAsia="Calibri" w:cs="Times New Roman"/>
        </w:rPr>
        <w:t xml:space="preserve"> (art. 2 ustawy</w:t>
      </w:r>
      <w:r>
        <w:rPr>
          <w:rStyle w:val="Odwoanieprzypisudolnego"/>
          <w:rFonts w:eastAsia="Calibri" w:cs="Times New Roman"/>
        </w:rPr>
        <w:footnoteReference w:id="1"/>
      </w:r>
      <w:r>
        <w:rPr>
          <w:rFonts w:eastAsia="Calibri" w:cs="Times New Roman"/>
        </w:rPr>
        <w:t xml:space="preserve">). Politykę rozwoju prowadzi się m.in. na podstawie programów. Programem takim jest niniejszy dokument zatytułowany </w:t>
      </w:r>
      <w:r w:rsidRPr="00193D17">
        <w:rPr>
          <w:rFonts w:eastAsia="Calibri" w:cs="Times New Roman"/>
          <w:i/>
          <w:color w:val="246171" w:themeColor="accent2" w:themeShade="80"/>
        </w:rPr>
        <w:t>„</w:t>
      </w:r>
      <w:r w:rsidRPr="00193D17">
        <w:rPr>
          <w:rFonts w:eastAsia="Calibri" w:cs="Times New Roman"/>
          <w:b/>
          <w:i/>
          <w:color w:val="246171" w:themeColor="accent2" w:themeShade="80"/>
        </w:rPr>
        <w:t xml:space="preserve">Program Rozwoju Gminy </w:t>
      </w:r>
      <w:r w:rsidRPr="00193D17">
        <w:rPr>
          <w:b/>
          <w:i/>
          <w:color w:val="246171" w:themeColor="accent2" w:themeShade="80"/>
        </w:rPr>
        <w:t>Wohyń</w:t>
      </w:r>
      <w:r w:rsidRPr="00193D17">
        <w:rPr>
          <w:rFonts w:eastAsia="Calibri" w:cs="Times New Roman"/>
          <w:b/>
          <w:i/>
          <w:color w:val="246171" w:themeColor="accent2" w:themeShade="80"/>
        </w:rPr>
        <w:t xml:space="preserve"> na lata 2015-202</w:t>
      </w:r>
      <w:r w:rsidRPr="00193D17">
        <w:rPr>
          <w:b/>
          <w:i/>
          <w:color w:val="246171" w:themeColor="accent2" w:themeShade="80"/>
        </w:rPr>
        <w:t>3</w:t>
      </w:r>
      <w:r w:rsidRPr="00193D17">
        <w:rPr>
          <w:rFonts w:eastAsia="Calibri" w:cs="Times New Roman"/>
          <w:i/>
          <w:color w:val="246171" w:themeColor="accent2" w:themeShade="80"/>
        </w:rPr>
        <w:t>”</w:t>
      </w:r>
      <w:r>
        <w:rPr>
          <w:rFonts w:eastAsia="Calibri" w:cs="Times New Roman"/>
        </w:rPr>
        <w:t xml:space="preserve">. Program jest </w:t>
      </w:r>
      <w:r>
        <w:t>aktualizacją</w:t>
      </w:r>
      <w:r>
        <w:rPr>
          <w:rFonts w:eastAsia="Calibri" w:cs="Times New Roman"/>
        </w:rPr>
        <w:t xml:space="preserve"> obowiązującego dokumentu </w:t>
      </w:r>
      <w:r w:rsidRPr="00193D17">
        <w:rPr>
          <w:rFonts w:eastAsia="Calibri" w:cs="Times New Roman"/>
          <w:i/>
          <w:color w:val="246171" w:themeColor="accent2" w:themeShade="80"/>
        </w:rPr>
        <w:t xml:space="preserve">„Strategia rozwoju gminy </w:t>
      </w:r>
      <w:r w:rsidRPr="00193D17">
        <w:rPr>
          <w:i/>
          <w:color w:val="246171" w:themeColor="accent2" w:themeShade="80"/>
        </w:rPr>
        <w:t>Wohyń na lata 2008-2015</w:t>
      </w:r>
      <w:r w:rsidRPr="00193D17">
        <w:rPr>
          <w:rFonts w:eastAsia="Calibri" w:cs="Times New Roman"/>
          <w:i/>
          <w:color w:val="246171" w:themeColor="accent2" w:themeShade="80"/>
        </w:rPr>
        <w:t>”</w:t>
      </w:r>
      <w:r>
        <w:t xml:space="preserve">. </w:t>
      </w:r>
      <w:r>
        <w:rPr>
          <w:rFonts w:eastAsia="Calibri" w:cs="Times New Roman"/>
        </w:rPr>
        <w:t xml:space="preserve">Impulsem do podjęcia prac nad opracowaniem niniejszego dokumentu była zmiana paradygmatu polityki regionalnej w Polsce, który zakłada obecnie większą koncentrację </w:t>
      </w:r>
      <w:r>
        <w:t>zadań związanych z wymiarem terytorialnym oraz większym wykorzystaniem lokalnych potencjałów rozwojowych, przyczyniających się do zmniejszenia występujących na danym obszarze problemów.</w:t>
      </w:r>
    </w:p>
    <w:p w:rsidR="0078248C" w:rsidRPr="00193D17" w:rsidRDefault="0078248C" w:rsidP="0078248C">
      <w:pPr>
        <w:ind w:firstLine="708"/>
        <w:rPr>
          <w:rFonts w:eastAsia="Calibri" w:cs="Times New Roman"/>
        </w:rPr>
      </w:pPr>
      <w:r w:rsidRPr="00193D17">
        <w:rPr>
          <w:i/>
          <w:color w:val="246171" w:themeColor="accent2" w:themeShade="80"/>
        </w:rPr>
        <w:t>Program</w:t>
      </w:r>
      <w:r w:rsidRPr="00193D17">
        <w:rPr>
          <w:rFonts w:eastAsia="Calibri" w:cs="Times New Roman"/>
          <w:i/>
          <w:color w:val="246171" w:themeColor="accent2" w:themeShade="80"/>
        </w:rPr>
        <w:t xml:space="preserve"> Rozwoju Gminy </w:t>
      </w:r>
      <w:r w:rsidRPr="00193D17">
        <w:rPr>
          <w:i/>
          <w:color w:val="246171" w:themeColor="accent2" w:themeShade="80"/>
        </w:rPr>
        <w:t>Wohyń</w:t>
      </w:r>
      <w:r w:rsidRPr="00193D17">
        <w:rPr>
          <w:rFonts w:eastAsia="Calibri" w:cs="Times New Roman"/>
          <w:i/>
          <w:color w:val="246171" w:themeColor="accent2" w:themeShade="80"/>
        </w:rPr>
        <w:t xml:space="preserve"> na lata 2015-202</w:t>
      </w:r>
      <w:r w:rsidRPr="00193D17">
        <w:rPr>
          <w:i/>
          <w:color w:val="246171" w:themeColor="accent2" w:themeShade="80"/>
        </w:rPr>
        <w:t>3</w:t>
      </w:r>
      <w:r>
        <w:rPr>
          <w:rFonts w:eastAsia="Calibri" w:cs="Times New Roman"/>
        </w:rPr>
        <w:t xml:space="preserve"> uwzględnia nowe założenia polityki regionalnej.</w:t>
      </w:r>
      <w:r>
        <w:t xml:space="preserve"> Wyznaczona wizja oraz cele strategiczne </w:t>
      </w:r>
      <w:r>
        <w:rPr>
          <w:rFonts w:eastAsia="Calibri" w:cs="Times New Roman"/>
        </w:rPr>
        <w:t xml:space="preserve">zostały skorelowane z aktualnie obowiązującymi dokumentami strategicznymi na poziomie wspólnotowym, krajowym i regionalnym, w szczególności z celami zaktualizowanej </w:t>
      </w:r>
      <w:r w:rsidRPr="00193D17">
        <w:rPr>
          <w:rFonts w:eastAsia="Calibri" w:cs="Times New Roman"/>
          <w:i/>
          <w:color w:val="246171" w:themeColor="accent2" w:themeShade="80"/>
        </w:rPr>
        <w:t>Strategii Rozwoju Województwa Lubelskiego na lata 2</w:t>
      </w:r>
      <w:r>
        <w:rPr>
          <w:rFonts w:eastAsia="Calibri" w:cs="Times New Roman"/>
          <w:i/>
          <w:color w:val="246171" w:themeColor="accent2" w:themeShade="80"/>
        </w:rPr>
        <w:t>014-2020 (z perspektywą do 2030</w:t>
      </w:r>
      <w:r w:rsidRPr="00193D17">
        <w:rPr>
          <w:rFonts w:eastAsia="Calibri" w:cs="Times New Roman"/>
          <w:i/>
          <w:color w:val="246171" w:themeColor="accent2" w:themeShade="80"/>
        </w:rPr>
        <w:t>r.)</w:t>
      </w:r>
      <w:r>
        <w:rPr>
          <w:rFonts w:eastAsia="Calibri" w:cs="Times New Roman"/>
        </w:rPr>
        <w:t xml:space="preserve"> oraz nową polityką spójności Unii Europejskiej i wynikającymi z niej celami tematycznymi wdrażanymi za pomocą krajowych oraz regionalnych programów operacyjnych realizowanych w perspektywie finansowej 2014-2020.</w:t>
      </w:r>
    </w:p>
    <w:p w:rsidR="0095457F" w:rsidRDefault="0095457F" w:rsidP="0095457F">
      <w:pPr>
        <w:pStyle w:val="Nagwek2"/>
      </w:pPr>
      <w:bookmarkStart w:id="3" w:name="_Toc434238136"/>
      <w:r>
        <w:t>1.2. Metodyka prac</w:t>
      </w:r>
      <w:bookmarkEnd w:id="3"/>
    </w:p>
    <w:p w:rsidR="0078248C" w:rsidRPr="00E3169E" w:rsidRDefault="0078248C" w:rsidP="0078248C">
      <w:pPr>
        <w:tabs>
          <w:tab w:val="left" w:pos="7938"/>
          <w:tab w:val="left" w:pos="8080"/>
          <w:tab w:val="left" w:pos="8364"/>
          <w:tab w:val="left" w:pos="8931"/>
        </w:tabs>
        <w:spacing w:after="0"/>
        <w:ind w:firstLine="709"/>
        <w:rPr>
          <w:rFonts w:eastAsia="Calibri" w:cs="Times New Roman"/>
        </w:rPr>
      </w:pPr>
      <w:r w:rsidRPr="00193D17">
        <w:rPr>
          <w:rFonts w:eastAsia="Calibri" w:cs="Times New Roman"/>
          <w:i/>
          <w:color w:val="246171" w:themeColor="accent2" w:themeShade="80"/>
        </w:rPr>
        <w:t xml:space="preserve">Program Rozwoju Gminy </w:t>
      </w:r>
      <w:r w:rsidRPr="00193D17">
        <w:rPr>
          <w:i/>
          <w:color w:val="246171" w:themeColor="accent2" w:themeShade="80"/>
        </w:rPr>
        <w:t>Wohyń</w:t>
      </w:r>
      <w:r w:rsidRPr="00193D17">
        <w:rPr>
          <w:rFonts w:eastAsia="Calibri" w:cs="Times New Roman"/>
          <w:i/>
          <w:color w:val="246171" w:themeColor="accent2" w:themeShade="80"/>
        </w:rPr>
        <w:t xml:space="preserve"> na lata 2015-2023</w:t>
      </w:r>
      <w:r w:rsidRPr="00E3169E">
        <w:rPr>
          <w:rFonts w:eastAsia="Calibri" w:cs="Times New Roman"/>
        </w:rPr>
        <w:t xml:space="preserve"> powstał w oparciu o model ekspercko-partycypacyjny zakładający duży udział </w:t>
      </w:r>
      <w:r>
        <w:rPr>
          <w:rFonts w:eastAsia="Calibri" w:cs="Times New Roman"/>
        </w:rPr>
        <w:t>władz i społeczności lokalnej w </w:t>
      </w:r>
      <w:r w:rsidRPr="00E3169E">
        <w:rPr>
          <w:rFonts w:eastAsia="Calibri" w:cs="Times New Roman"/>
        </w:rPr>
        <w:t>pracach nad programem przy jednoczesnym zaangażowaniu e</w:t>
      </w:r>
      <w:r>
        <w:rPr>
          <w:rFonts w:eastAsia="Calibri" w:cs="Times New Roman"/>
        </w:rPr>
        <w:t xml:space="preserve">kspertów zewnętrznych. Dokument </w:t>
      </w:r>
      <w:r w:rsidRPr="00E3169E">
        <w:rPr>
          <w:rFonts w:eastAsia="Calibri" w:cs="Times New Roman"/>
        </w:rPr>
        <w:t>opracowano kierując się zasadami:</w:t>
      </w:r>
    </w:p>
    <w:p w:rsidR="0078248C" w:rsidRPr="00E3169E" w:rsidRDefault="0078248C" w:rsidP="00AA5265">
      <w:pPr>
        <w:numPr>
          <w:ilvl w:val="0"/>
          <w:numId w:val="12"/>
        </w:numPr>
        <w:tabs>
          <w:tab w:val="left" w:pos="709"/>
        </w:tabs>
        <w:spacing w:after="120"/>
        <w:contextualSpacing/>
        <w:rPr>
          <w:rFonts w:eastAsia="Calibri" w:cs="Times New Roman"/>
        </w:rPr>
      </w:pPr>
      <w:r w:rsidRPr="00BA193C">
        <w:rPr>
          <w:rFonts w:eastAsia="Calibri" w:cs="Times New Roman"/>
          <w:b/>
          <w:color w:val="246171" w:themeColor="accent2" w:themeShade="80"/>
        </w:rPr>
        <w:t>spójności</w:t>
      </w:r>
      <w:r w:rsidRPr="00E3169E">
        <w:rPr>
          <w:rFonts w:eastAsia="Calibri" w:cs="Times New Roman"/>
          <w:b/>
        </w:rPr>
        <w:t xml:space="preserve"> </w:t>
      </w:r>
      <w:r w:rsidRPr="00E3169E">
        <w:rPr>
          <w:rFonts w:eastAsia="Calibri" w:cs="Times New Roman"/>
        </w:rPr>
        <w:t>zaktualizowanej strategii gminy z dokumentami planistycznymi i operacyjnymi na poziomie krajowym, regionalnym i powiatowym;</w:t>
      </w:r>
    </w:p>
    <w:p w:rsidR="0078248C" w:rsidRPr="00E3169E" w:rsidRDefault="0078248C" w:rsidP="00AA5265">
      <w:pPr>
        <w:numPr>
          <w:ilvl w:val="0"/>
          <w:numId w:val="12"/>
        </w:numPr>
        <w:tabs>
          <w:tab w:val="left" w:pos="709"/>
        </w:tabs>
        <w:spacing w:after="120"/>
        <w:contextualSpacing/>
        <w:rPr>
          <w:rFonts w:eastAsia="Calibri" w:cs="Times New Roman"/>
        </w:rPr>
      </w:pPr>
      <w:r w:rsidRPr="00BA193C">
        <w:rPr>
          <w:rFonts w:eastAsia="Calibri" w:cs="Times New Roman"/>
          <w:b/>
          <w:color w:val="246171" w:themeColor="accent2" w:themeShade="80"/>
        </w:rPr>
        <w:t>partnerstwa</w:t>
      </w:r>
      <w:r w:rsidRPr="00E3169E">
        <w:rPr>
          <w:rFonts w:eastAsia="Calibri" w:cs="Times New Roman"/>
        </w:rPr>
        <w:t xml:space="preserve"> w procesie planowania poprzez współpracę władz gminnych z samorządami wyższego szczebla oraz podmiotami, reprezentującymi różne środowiska oraz instytucje – zgodnie z ideą wieloszczeblowego zarządzania (</w:t>
      </w:r>
      <w:r w:rsidRPr="00E3169E">
        <w:rPr>
          <w:rFonts w:eastAsia="Calibri" w:cs="Times New Roman"/>
          <w:i/>
        </w:rPr>
        <w:t>ang.</w:t>
      </w:r>
      <w:r w:rsidRPr="00E3169E">
        <w:rPr>
          <w:rFonts w:eastAsia="Calibri" w:cs="Times New Roman"/>
        </w:rPr>
        <w:t> </w:t>
      </w:r>
      <w:proofErr w:type="spellStart"/>
      <w:r w:rsidRPr="00E3169E">
        <w:rPr>
          <w:rFonts w:eastAsia="Calibri" w:cs="Times New Roman"/>
          <w:i/>
        </w:rPr>
        <w:t>multi-level</w:t>
      </w:r>
      <w:proofErr w:type="spellEnd"/>
      <w:r w:rsidRPr="00E3169E">
        <w:rPr>
          <w:rFonts w:eastAsia="Calibri" w:cs="Times New Roman"/>
          <w:i/>
        </w:rPr>
        <w:t xml:space="preserve"> </w:t>
      </w:r>
      <w:proofErr w:type="spellStart"/>
      <w:r w:rsidRPr="00E3169E">
        <w:rPr>
          <w:rFonts w:eastAsia="Calibri" w:cs="Times New Roman"/>
          <w:i/>
        </w:rPr>
        <w:t>governance</w:t>
      </w:r>
      <w:proofErr w:type="spellEnd"/>
      <w:r w:rsidRPr="00E3169E">
        <w:rPr>
          <w:rFonts w:eastAsia="Calibri" w:cs="Times New Roman"/>
        </w:rPr>
        <w:t>) oraz oddolnego angażowania partnerów do współpracy i współrządzenia;</w:t>
      </w:r>
    </w:p>
    <w:p w:rsidR="0078248C" w:rsidRPr="00E3169E" w:rsidRDefault="0078248C" w:rsidP="00AA5265">
      <w:pPr>
        <w:numPr>
          <w:ilvl w:val="0"/>
          <w:numId w:val="12"/>
        </w:numPr>
        <w:tabs>
          <w:tab w:val="left" w:pos="709"/>
        </w:tabs>
        <w:spacing w:after="120"/>
        <w:contextualSpacing/>
        <w:rPr>
          <w:rFonts w:eastAsia="Calibri" w:cs="Times New Roman"/>
        </w:rPr>
      </w:pPr>
      <w:r w:rsidRPr="00BA193C">
        <w:rPr>
          <w:rFonts w:eastAsia="Calibri" w:cs="Times New Roman"/>
          <w:b/>
          <w:color w:val="246171" w:themeColor="accent2" w:themeShade="80"/>
        </w:rPr>
        <w:t>wieloletniego planowania</w:t>
      </w:r>
      <w:r w:rsidRPr="00E3169E">
        <w:rPr>
          <w:rFonts w:eastAsia="Calibri" w:cs="Times New Roman"/>
        </w:rPr>
        <w:t xml:space="preserve"> rozwoju gminy w oparciu o ocenę efektów dotychczas realizowanej strategii z uwzględnieniem zmieniającej się sytuacji społeczno-gospodarczej na poziomie gminy, powiatu </w:t>
      </w:r>
      <w:r>
        <w:rPr>
          <w:rFonts w:eastAsia="Calibri" w:cs="Times New Roman"/>
        </w:rPr>
        <w:t>lubelskiego</w:t>
      </w:r>
      <w:r w:rsidRPr="00E3169E">
        <w:rPr>
          <w:rFonts w:eastAsia="Calibri" w:cs="Times New Roman"/>
        </w:rPr>
        <w:t>, województwa lubelskiego oraz kraju;</w:t>
      </w:r>
    </w:p>
    <w:p w:rsidR="0078248C" w:rsidRPr="00E3169E" w:rsidRDefault="0078248C" w:rsidP="00AA5265">
      <w:pPr>
        <w:numPr>
          <w:ilvl w:val="0"/>
          <w:numId w:val="12"/>
        </w:numPr>
        <w:tabs>
          <w:tab w:val="left" w:pos="709"/>
        </w:tabs>
        <w:spacing w:after="120"/>
        <w:contextualSpacing/>
        <w:rPr>
          <w:rFonts w:eastAsia="Calibri" w:cs="Times New Roman"/>
        </w:rPr>
      </w:pPr>
      <w:r w:rsidRPr="00BA193C">
        <w:rPr>
          <w:rFonts w:eastAsia="Calibri" w:cs="Times New Roman"/>
          <w:b/>
          <w:color w:val="246171" w:themeColor="accent2" w:themeShade="80"/>
        </w:rPr>
        <w:lastRenderedPageBreak/>
        <w:t>elastyczności i przedsiębiorczego odkrywania</w:t>
      </w:r>
      <w:r w:rsidRPr="00E3169E">
        <w:rPr>
          <w:rFonts w:eastAsia="Calibri" w:cs="Times New Roman"/>
        </w:rPr>
        <w:t>, zgodnie z którą pierwotne założenia strategii były korygowane i dostosowywane do potrzeb i postulatów, zgłaszanych przez partnerów społecznych i gospodarczych, zaangażowanych w proces prac nad strategią.</w:t>
      </w:r>
    </w:p>
    <w:p w:rsidR="0078248C" w:rsidRDefault="0078248C" w:rsidP="0078248C">
      <w:pPr>
        <w:spacing w:after="0"/>
        <w:ind w:firstLine="708"/>
      </w:pPr>
      <w:r>
        <w:rPr>
          <w:rFonts w:eastAsia="Calibri" w:cs="Times New Roman"/>
        </w:rPr>
        <w:t>Struktura dokumentu obejmuje logiczną całość, składającą się z części analityczno-diagnostycznej, części strategicznej oraz części wdrożeniowej.</w:t>
      </w:r>
    </w:p>
    <w:p w:rsidR="0078248C" w:rsidRPr="00966C90" w:rsidRDefault="0078248C" w:rsidP="0078248C">
      <w:pPr>
        <w:spacing w:after="0"/>
        <w:ind w:firstLine="709"/>
      </w:pPr>
      <w:r w:rsidRPr="00966C90">
        <w:t>Z uwagi na nowe podejście w planowaniu strategicznym</w:t>
      </w:r>
      <w:r>
        <w:t xml:space="preserve"> część analityczno-diagnostyczna</w:t>
      </w:r>
      <w:r>
        <w:rPr>
          <w:rFonts w:eastAsia="Calibri" w:cs="Times New Roman"/>
        </w:rPr>
        <w:t xml:space="preserve"> </w:t>
      </w:r>
      <w:r w:rsidRPr="00966C90">
        <w:t>wymagała w większym, niż dotychczas stopniu uwzględnienia wymiaru terytorialnego, było to możliwe dzięki zawarciu następujących elementów:</w:t>
      </w:r>
    </w:p>
    <w:p w:rsidR="0078248C" w:rsidRPr="00966C90" w:rsidRDefault="0078248C" w:rsidP="00AA5265">
      <w:pPr>
        <w:pStyle w:val="Akapitzlist"/>
        <w:numPr>
          <w:ilvl w:val="0"/>
          <w:numId w:val="11"/>
        </w:numPr>
        <w:spacing w:after="0"/>
      </w:pPr>
      <w:r>
        <w:t>określeniu</w:t>
      </w:r>
      <w:r w:rsidRPr="00966C90">
        <w:t xml:space="preserve"> podstawowych cech struktury przestrzennej obszaru,</w:t>
      </w:r>
    </w:p>
    <w:p w:rsidR="0078248C" w:rsidRPr="00966C90" w:rsidRDefault="0078248C" w:rsidP="00AA5265">
      <w:pPr>
        <w:pStyle w:val="Akapitzlist"/>
        <w:numPr>
          <w:ilvl w:val="0"/>
          <w:numId w:val="11"/>
        </w:numPr>
        <w:spacing w:after="0"/>
      </w:pPr>
      <w:r>
        <w:t>określeniu</w:t>
      </w:r>
      <w:r w:rsidRPr="00966C90">
        <w:t xml:space="preserve"> zróżnicowań i specyfiki terytorium,</w:t>
      </w:r>
    </w:p>
    <w:p w:rsidR="0078248C" w:rsidRPr="00966C90" w:rsidRDefault="0078248C" w:rsidP="00AA5265">
      <w:pPr>
        <w:pStyle w:val="Akapitzlist"/>
        <w:numPr>
          <w:ilvl w:val="0"/>
          <w:numId w:val="11"/>
        </w:numPr>
        <w:spacing w:after="0"/>
      </w:pPr>
      <w:r>
        <w:t>analizie</w:t>
      </w:r>
      <w:r w:rsidRPr="00966C90">
        <w:t xml:space="preserve"> potencjałów rozwojowych w ujęciu terytorialnym,</w:t>
      </w:r>
    </w:p>
    <w:p w:rsidR="0078248C" w:rsidRPr="00966C90" w:rsidRDefault="0078248C" w:rsidP="00AA5265">
      <w:pPr>
        <w:pStyle w:val="Akapitzlist"/>
        <w:numPr>
          <w:ilvl w:val="0"/>
          <w:numId w:val="11"/>
        </w:numPr>
        <w:spacing w:after="0"/>
      </w:pPr>
      <w:r>
        <w:t>analizie</w:t>
      </w:r>
      <w:r w:rsidRPr="00966C90">
        <w:t xml:space="preserve"> spójności wewnętrznej,</w:t>
      </w:r>
    </w:p>
    <w:p w:rsidR="0078248C" w:rsidRPr="00966C90" w:rsidRDefault="0078248C" w:rsidP="00AA5265">
      <w:pPr>
        <w:pStyle w:val="Akapitzlist"/>
        <w:numPr>
          <w:ilvl w:val="0"/>
          <w:numId w:val="11"/>
        </w:numPr>
        <w:spacing w:after="0"/>
      </w:pPr>
      <w:r>
        <w:t>analizie</w:t>
      </w:r>
      <w:r w:rsidRPr="00966C90">
        <w:t xml:space="preserve"> profili i rozmieszczenia działalności gospodarczej, które wpływają na zróżnicowanie rozwoju gospodarczego i zagospodarowania przestrzennego,</w:t>
      </w:r>
    </w:p>
    <w:p w:rsidR="0078248C" w:rsidRPr="00966C90" w:rsidRDefault="0078248C" w:rsidP="00AA5265">
      <w:pPr>
        <w:pStyle w:val="Akapitzlist"/>
        <w:numPr>
          <w:ilvl w:val="0"/>
          <w:numId w:val="11"/>
        </w:numPr>
        <w:spacing w:after="0"/>
      </w:pPr>
      <w:r>
        <w:t>przedstawieniu</w:t>
      </w:r>
      <w:r w:rsidRPr="00966C90">
        <w:t xml:space="preserve"> wpływu terytorialnego realizowanych dotychczas działań rozwojowych w obszarze objętym </w:t>
      </w:r>
      <w:r>
        <w:t>programem</w:t>
      </w:r>
      <w:r w:rsidRPr="00966C90">
        <w:t>.</w:t>
      </w:r>
    </w:p>
    <w:p w:rsidR="0078248C" w:rsidRDefault="0078248C" w:rsidP="0078248C">
      <w:pPr>
        <w:spacing w:after="0"/>
        <w:ind w:firstLine="709"/>
      </w:pPr>
      <w:r w:rsidRPr="00966C90">
        <w:t xml:space="preserve">W pierwszej kolejności autorzy </w:t>
      </w:r>
      <w:r>
        <w:t>programu</w:t>
      </w:r>
      <w:r w:rsidRPr="00966C90">
        <w:t xml:space="preserve"> koncentrowali się nad identyfikacją </w:t>
      </w:r>
      <w:r>
        <w:t xml:space="preserve">zasobów endogenicznych mających wpływ na rozwój obszaru wynikających z położenia. Następnie </w:t>
      </w:r>
      <w:r w:rsidRPr="00966C90">
        <w:t>ocenie podlegały czynniki demograficzne i społeczne</w:t>
      </w:r>
      <w:r>
        <w:t xml:space="preserve"> oraz infrastruktura mająca wpływ na jakość życia. Czynniki te</w:t>
      </w:r>
      <w:r w:rsidRPr="00966C90">
        <w:t xml:space="preserve"> należą do najważniejszych wyznaczników rozwoju społeczno – gospodarczego. Przedkładają się </w:t>
      </w:r>
      <w:r>
        <w:t>bowiem bezpośrednio na poziom i </w:t>
      </w:r>
      <w:r w:rsidRPr="00966C90">
        <w:t>warunki życia oraz świadczą o kapitale ludzkim. Oceny dokonano w zakresie:</w:t>
      </w:r>
    </w:p>
    <w:p w:rsidR="0078248C" w:rsidRDefault="0078248C" w:rsidP="00AA5265">
      <w:pPr>
        <w:pStyle w:val="Akapitzlist"/>
        <w:numPr>
          <w:ilvl w:val="0"/>
          <w:numId w:val="11"/>
        </w:numPr>
        <w:spacing w:after="0"/>
      </w:pPr>
      <w:r>
        <w:t>stanu demografii,</w:t>
      </w:r>
    </w:p>
    <w:p w:rsidR="0078248C" w:rsidRDefault="0078248C" w:rsidP="00AA5265">
      <w:pPr>
        <w:pStyle w:val="Akapitzlist"/>
        <w:numPr>
          <w:ilvl w:val="0"/>
          <w:numId w:val="11"/>
        </w:numPr>
        <w:spacing w:after="0"/>
      </w:pPr>
      <w:r>
        <w:t>środowiska kulturowego,</w:t>
      </w:r>
    </w:p>
    <w:p w:rsidR="0078248C" w:rsidRDefault="0078248C" w:rsidP="00AA5265">
      <w:pPr>
        <w:pStyle w:val="Akapitzlist"/>
        <w:numPr>
          <w:ilvl w:val="0"/>
          <w:numId w:val="11"/>
        </w:numPr>
        <w:spacing w:after="0"/>
      </w:pPr>
      <w:r>
        <w:t>społeczeństwa i jakości życia ze szczególnym uwzględnieniem: zachorowalności mieszkańców i pomocy społecznej, stanu bezrobocia i wykluczenia społecznego, stanu i jakości infrastruktury mieszkaniowej oraz oświaty.</w:t>
      </w:r>
    </w:p>
    <w:p w:rsidR="0078248C" w:rsidRDefault="0078248C" w:rsidP="0078248C">
      <w:pPr>
        <w:spacing w:after="0"/>
        <w:ind w:firstLine="709"/>
      </w:pPr>
      <w:r>
        <w:t>Ważnym elementem wpływającym zarówno na jakość życia oraz rozwój gospodarczy obszaru jest infrastruktura techniczna, analizie poddano infrastrukturę:</w:t>
      </w:r>
    </w:p>
    <w:p w:rsidR="0078248C" w:rsidRDefault="0078248C" w:rsidP="00AA5265">
      <w:pPr>
        <w:pStyle w:val="Akapitzlist"/>
        <w:numPr>
          <w:ilvl w:val="0"/>
          <w:numId w:val="11"/>
        </w:numPr>
        <w:spacing w:after="0"/>
      </w:pPr>
      <w:r>
        <w:t>wodno – kanalizacyjną,</w:t>
      </w:r>
    </w:p>
    <w:p w:rsidR="0078248C" w:rsidRDefault="0078248C" w:rsidP="00AA5265">
      <w:pPr>
        <w:pStyle w:val="Akapitzlist"/>
        <w:numPr>
          <w:ilvl w:val="0"/>
          <w:numId w:val="11"/>
        </w:numPr>
        <w:spacing w:after="0"/>
      </w:pPr>
      <w:r>
        <w:t>energetyczną,</w:t>
      </w:r>
    </w:p>
    <w:p w:rsidR="0078248C" w:rsidRDefault="0078248C" w:rsidP="00AA5265">
      <w:pPr>
        <w:pStyle w:val="Akapitzlist"/>
        <w:numPr>
          <w:ilvl w:val="0"/>
          <w:numId w:val="11"/>
        </w:numPr>
        <w:spacing w:after="0"/>
      </w:pPr>
      <w:r>
        <w:t>gospodarki odpadami,</w:t>
      </w:r>
    </w:p>
    <w:p w:rsidR="0078248C" w:rsidRDefault="0078248C" w:rsidP="0078248C">
      <w:pPr>
        <w:spacing w:after="0"/>
        <w:ind w:firstLine="709"/>
      </w:pPr>
      <w:r>
        <w:t xml:space="preserve">Ocenie poddano również zewnętrzną jak i wewnętrzną dostępność komunikacyjną. </w:t>
      </w:r>
    </w:p>
    <w:p w:rsidR="0078248C" w:rsidRDefault="0078248C" w:rsidP="0078248C">
      <w:pPr>
        <w:spacing w:after="0"/>
        <w:ind w:firstLine="709"/>
      </w:pPr>
      <w:r>
        <w:t>Powyższą ocenę wykorzystano w kontekście planowania rozwoju gospodarczego obszaru Gminy Wohyń uwzględniając jednocześnie ilość oraz strukturę gospodarstw rolnych, a także podmiotów gospodarczych.</w:t>
      </w:r>
    </w:p>
    <w:p w:rsidR="0078248C" w:rsidRPr="00966C90" w:rsidRDefault="0078248C" w:rsidP="0078248C">
      <w:pPr>
        <w:spacing w:after="0"/>
        <w:ind w:firstLine="709"/>
      </w:pPr>
      <w:r w:rsidRPr="00966C90">
        <w:t>Podczas dalszych prac nad dokumentem, w części strategicznej, uwzględnienie wymiaru terytorialnego oznaczało konieczność wyznaczania celów rozwojowych, określenia zasad koordynacji i współpracy oraz dob</w:t>
      </w:r>
      <w:r>
        <w:t>oru odpowiednich instrumentów w </w:t>
      </w:r>
      <w:r w:rsidRPr="00966C90">
        <w:t xml:space="preserve">taki sposób, aby wykorzystać specyficzne uwarunkowania i zróżnicowane potencjały rozwojowe zidentyfikowane w części diagnostycznej. Dlatego też </w:t>
      </w:r>
      <w:r>
        <w:t xml:space="preserve">podczas prac nad dokumentem, a </w:t>
      </w:r>
      <w:r w:rsidRPr="00966C90">
        <w:t>w szczególności przy definiowaniu wizji i celów strategicznych kierowano się następującymi założeniami:</w:t>
      </w:r>
    </w:p>
    <w:p w:rsidR="0078248C" w:rsidRPr="00966C90" w:rsidRDefault="0078248C" w:rsidP="00AA5265">
      <w:pPr>
        <w:pStyle w:val="Akapitzlist"/>
        <w:numPr>
          <w:ilvl w:val="0"/>
          <w:numId w:val="13"/>
        </w:numPr>
        <w:spacing w:after="0"/>
      </w:pPr>
      <w:r w:rsidRPr="00966C90">
        <w:lastRenderedPageBreak/>
        <w:t>ograniczenie problemów rozwojowych oraz wzmocnienie i lepsze wykorzystanie potencjałów obszaru;</w:t>
      </w:r>
    </w:p>
    <w:p w:rsidR="0078248C" w:rsidRPr="00966C90" w:rsidRDefault="0078248C" w:rsidP="00AA5265">
      <w:pPr>
        <w:pStyle w:val="Akapitzlist"/>
        <w:numPr>
          <w:ilvl w:val="0"/>
          <w:numId w:val="13"/>
        </w:numPr>
        <w:spacing w:after="0"/>
      </w:pPr>
      <w:r w:rsidRPr="00966C90">
        <w:t>większa koncentracja i specjalizacja, zarówno w wymiarze tematycznym, jak i terytorialnym, przy wykorzystaniu potencjałów decydujących o przewadze konkurencyjnej obszaru;</w:t>
      </w:r>
    </w:p>
    <w:p w:rsidR="0078248C" w:rsidRPr="00966C90" w:rsidRDefault="0078248C" w:rsidP="00AA5265">
      <w:pPr>
        <w:pStyle w:val="Akapitzlist"/>
        <w:numPr>
          <w:ilvl w:val="0"/>
          <w:numId w:val="13"/>
        </w:numPr>
        <w:spacing w:after="0"/>
      </w:pPr>
      <w:r w:rsidRPr="00966C90">
        <w:t>programowanie rozwoju, a nie zaspokajanie bieżących potrzeb.</w:t>
      </w:r>
    </w:p>
    <w:p w:rsidR="0078248C" w:rsidRDefault="0078248C" w:rsidP="0078248C">
      <w:pPr>
        <w:spacing w:after="0"/>
        <w:ind w:firstLine="708"/>
        <w:rPr>
          <w:rFonts w:eastAsia="Calibri" w:cs="Times New Roman"/>
        </w:rPr>
      </w:pPr>
      <w:r>
        <w:rPr>
          <w:rFonts w:eastAsia="Calibri" w:cs="Times New Roman"/>
        </w:rPr>
        <w:t>Przy definiowaniu celów operacyjnych założono, że mogą one wychodzić poza ustawowy zakres kompetencji gminy, gdyż ich realizacja opierać się będzie na współpracy z innymi szczeblami samorządu terytorialnego lub partnerami społeczno-gospodarczymi. Taka koncepcja zarządzania gminą, określana jako „holistyczna”, jest obecnie postulowaną koncepcją wieloszczeblowego zarządzania gminą wychodząca naprzeciw oczekiwaniom mieszkańców liczących na skuteczność władz gminy.</w:t>
      </w:r>
    </w:p>
    <w:p w:rsidR="0078248C" w:rsidRDefault="0078248C" w:rsidP="0078248C">
      <w:pPr>
        <w:spacing w:after="240"/>
        <w:ind w:firstLine="709"/>
      </w:pPr>
      <w:r>
        <w:t xml:space="preserve">Dodatkowym elementem, który autorzy dokumentu wzięli pod uwagę przy definiowaniu celów było uwzględnienie wymiaru terytorialnego  poprzez powiązanie Gminy Wohyń z określonym w </w:t>
      </w:r>
      <w:r w:rsidRPr="00DE3713">
        <w:rPr>
          <w:i/>
          <w:color w:val="246171" w:themeColor="accent2" w:themeShade="80"/>
        </w:rPr>
        <w:t>Planie Zagospodarowania Przestrzennego Województwa Lubelskiego</w:t>
      </w:r>
      <w:r>
        <w:t xml:space="preserve"> (PZPWL) obszarem funkcjonalnym oraz obszarem strategicznej interwencji (OSI) wynikającym ze </w:t>
      </w:r>
      <w:r w:rsidRPr="00DE3713">
        <w:rPr>
          <w:i/>
          <w:color w:val="246171" w:themeColor="accent2" w:themeShade="80"/>
        </w:rPr>
        <w:t>Strategii Rozwoju Województwa Lubelskiego</w:t>
      </w:r>
      <w:r>
        <w:t xml:space="preserve"> (SRWL). Zgodnie z PZPWL obszary funkcjonalne traktuje się jako zwarte układy przestrzenne składające się z funkcjonalnie powiązanych terenów, charakteryzujących się wspólnymi uwarunkowaniami i przewidywanymi, jednolitymi celami rozwojowymi. Natomiast OSI wg SRWL, stanowią przestrzenne odzwierciedlenie potencjałów i problemów rozwojowych zidentyfikowanych na obszarze województwa lubelskiego. Wyznaczenie obszarów strategicznej interwencji zostało poprzedzone delimitacją obszarów funkcjonalnych w PZPWL.</w:t>
      </w:r>
    </w:p>
    <w:p w:rsidR="0078248C" w:rsidRDefault="0078248C" w:rsidP="0078248C">
      <w:pPr>
        <w:pStyle w:val="Legenda"/>
        <w:keepNext/>
        <w:spacing w:after="0"/>
      </w:pPr>
      <w:bookmarkStart w:id="4" w:name="_Ref427910561"/>
      <w:r>
        <w:lastRenderedPageBreak/>
        <w:t xml:space="preserve">Ryc. </w:t>
      </w:r>
      <w:r w:rsidR="004D0949">
        <w:fldChar w:fldCharType="begin"/>
      </w:r>
      <w:r w:rsidR="004D0949">
        <w:instrText xml:space="preserve"> SEQ Ryc. \* ARABIC </w:instrText>
      </w:r>
      <w:r w:rsidR="004D0949">
        <w:fldChar w:fldCharType="separate"/>
      </w:r>
      <w:r w:rsidR="000D23F7">
        <w:rPr>
          <w:noProof/>
        </w:rPr>
        <w:t>1</w:t>
      </w:r>
      <w:r w:rsidR="004D0949">
        <w:rPr>
          <w:noProof/>
        </w:rPr>
        <w:fldChar w:fldCharType="end"/>
      </w:r>
      <w:bookmarkEnd w:id="4"/>
      <w:r>
        <w:t xml:space="preserve"> Obszary funkcjonalne oraz obszary strategicznej interwencji wyznaczone w dokumentach strategicznych i planistycznych województwa lubelskiego.</w:t>
      </w:r>
    </w:p>
    <w:p w:rsidR="0078248C" w:rsidRDefault="0078248C" w:rsidP="0078248C">
      <w:pPr>
        <w:keepNext/>
        <w:spacing w:after="0"/>
        <w:rPr>
          <w:noProof/>
          <w:lang w:eastAsia="pl-PL"/>
        </w:rPr>
      </w:pPr>
      <w:r>
        <w:rPr>
          <w:noProof/>
          <w:lang w:eastAsia="pl-PL"/>
        </w:rPr>
        <w:drawing>
          <wp:inline distT="0" distB="0" distL="0" distR="0" wp14:anchorId="48739DE5" wp14:editId="167D3682">
            <wp:extent cx="5667375" cy="4773115"/>
            <wp:effectExtent l="0" t="0" r="0" b="0"/>
            <wp:docPr id="26" name="Obraz 26" descr="C:\Users\stacja robocza\Desktop\Strategie\Wohyń\Mapy\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ja robocza\Desktop\Strategie\Wohyń\Mapy\OS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07" r="8549"/>
                    <a:stretch/>
                  </pic:blipFill>
                  <pic:spPr bwMode="auto">
                    <a:xfrm>
                      <a:off x="0" y="0"/>
                      <a:ext cx="5668384" cy="4773965"/>
                    </a:xfrm>
                    <a:prstGeom prst="rect">
                      <a:avLst/>
                    </a:prstGeom>
                    <a:noFill/>
                    <a:ln>
                      <a:noFill/>
                    </a:ln>
                    <a:extLst>
                      <a:ext uri="{53640926-AAD7-44D8-BBD7-CCE9431645EC}">
                        <a14:shadowObscured xmlns:a14="http://schemas.microsoft.com/office/drawing/2010/main"/>
                      </a:ext>
                    </a:extLst>
                  </pic:spPr>
                </pic:pic>
              </a:graphicData>
            </a:graphic>
          </wp:inline>
        </w:drawing>
      </w:r>
    </w:p>
    <w:p w:rsidR="0078248C" w:rsidRDefault="0078248C" w:rsidP="0078248C">
      <w:pPr>
        <w:pStyle w:val="Legenda"/>
      </w:pPr>
      <w:r>
        <w:t>Źródło: opracowanie własne na podstawie Strategii Rozwoju Województwa Lubelskiego na lata 2014 – 2020 (z perspektywą do 2030 r.)</w:t>
      </w:r>
    </w:p>
    <w:p w:rsidR="0078248C" w:rsidRDefault="0078248C" w:rsidP="0078248C">
      <w:pPr>
        <w:spacing w:before="240" w:after="240"/>
        <w:ind w:firstLine="709"/>
      </w:pPr>
      <w:r>
        <w:t>Powierzchnia administracyjna Gminy Wohyń pokrywa się z następującą delimitacją wyznaczoną w PZPWL obszarów funkcjonalnych: gospodarki hodowlanej oraz Polesie ze strefą oddziaływania kanału Wieprz – Krzna.</w:t>
      </w:r>
    </w:p>
    <w:p w:rsidR="0078248C" w:rsidRDefault="0078248C" w:rsidP="0078248C">
      <w:pPr>
        <w:pStyle w:val="Legenda"/>
        <w:keepNext/>
      </w:pPr>
      <w:r>
        <w:lastRenderedPageBreak/>
        <w:t xml:space="preserve">Ryc. </w:t>
      </w:r>
      <w:r w:rsidR="004D0949">
        <w:fldChar w:fldCharType="begin"/>
      </w:r>
      <w:r w:rsidR="004D0949">
        <w:instrText xml:space="preserve"> SEQ Ryc. \* ARABIC </w:instrText>
      </w:r>
      <w:r w:rsidR="004D0949">
        <w:fldChar w:fldCharType="separate"/>
      </w:r>
      <w:r w:rsidR="000D23F7">
        <w:rPr>
          <w:noProof/>
        </w:rPr>
        <w:t>2</w:t>
      </w:r>
      <w:r w:rsidR="004D0949">
        <w:rPr>
          <w:noProof/>
        </w:rPr>
        <w:fldChar w:fldCharType="end"/>
      </w:r>
      <w:r>
        <w:rPr>
          <w:noProof/>
        </w:rPr>
        <w:t>.</w:t>
      </w:r>
      <w:r>
        <w:t xml:space="preserve"> Powiązanie Gminy Wohyń z obszarami funkcjonalnymi o znaczeniu regionalnym oraz z obszarami strategicznej interwencji</w:t>
      </w:r>
    </w:p>
    <w:p w:rsidR="0078248C" w:rsidRDefault="0078248C" w:rsidP="0078248C">
      <w:pPr>
        <w:keepNext/>
      </w:pPr>
      <w:r>
        <w:rPr>
          <w:noProof/>
          <w:lang w:eastAsia="pl-PL"/>
        </w:rPr>
        <w:drawing>
          <wp:inline distT="0" distB="0" distL="0" distR="0" wp14:anchorId="5CA0C44F" wp14:editId="1E97F58D">
            <wp:extent cx="5486400" cy="4229100"/>
            <wp:effectExtent l="0" t="38100" r="0" b="95250"/>
            <wp:docPr id="27" name="Diagram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8248C" w:rsidRDefault="0078248C" w:rsidP="0078248C">
      <w:pPr>
        <w:pStyle w:val="Legenda"/>
        <w:spacing w:after="240"/>
      </w:pPr>
      <w:r>
        <w:t>Źródło: opracowanie własne na podstawie  Planu Zagospodarowania Przestrzennego Województwa Lubelskiego – projekt, 2015 r.</w:t>
      </w:r>
    </w:p>
    <w:p w:rsidR="0078248C" w:rsidRPr="00942849" w:rsidRDefault="0078248C" w:rsidP="0078248C">
      <w:pPr>
        <w:spacing w:after="0"/>
        <w:ind w:firstLine="709"/>
      </w:pPr>
      <w:r>
        <w:t>Zdefiniowanie obszaru Gminy Wohyń w kontekście obszarów funkcjonalnych oraz obszarów strategicznej interwencji, przy uwzględnieniu zidentyfikowanych cech obszaru, zjawisk problemowych, a także proponowanej interwencji, wyznacza ramy do określenia priorytetów i funkcji rozwojowych.</w:t>
      </w:r>
    </w:p>
    <w:p w:rsidR="0078248C" w:rsidRPr="0078248C" w:rsidRDefault="0078248C" w:rsidP="00E27DA1">
      <w:pPr>
        <w:ind w:firstLine="709"/>
      </w:pPr>
      <w:r w:rsidRPr="00966C90">
        <w:t>Przyjęta metodyka pozwoli</w:t>
      </w:r>
      <w:r>
        <w:t>ła</w:t>
      </w:r>
      <w:r w:rsidRPr="00966C90">
        <w:t xml:space="preserve"> na właściwe wyznaczenie kierunków rozwojowych obszaru bazujących na integracji funkcjonalnej oraz wykorzystującej unikatowe wewnętrzne zasoby sprzyjające specjalizacji terytorialnej.</w:t>
      </w:r>
    </w:p>
    <w:p w:rsidR="0095457F" w:rsidRDefault="00E27DA1" w:rsidP="0095457F">
      <w:pPr>
        <w:pStyle w:val="Nagwek2"/>
      </w:pPr>
      <w:bookmarkStart w:id="5" w:name="_Toc434238137"/>
      <w:r>
        <w:t>1.3</w:t>
      </w:r>
      <w:r w:rsidR="004A680D">
        <w:t xml:space="preserve">. </w:t>
      </w:r>
      <w:r w:rsidR="0095457F">
        <w:t>Diagnoza sytuacji społeczno-gospodarczej wynikająca ze stanu istniejącego</w:t>
      </w:r>
      <w:bookmarkEnd w:id="5"/>
    </w:p>
    <w:p w:rsidR="0095457F" w:rsidRDefault="00E27DA1" w:rsidP="00B260A8">
      <w:pPr>
        <w:pStyle w:val="Nagwek3"/>
      </w:pPr>
      <w:bookmarkStart w:id="6" w:name="_Toc434238138"/>
      <w:r>
        <w:t>1.3</w:t>
      </w:r>
      <w:r w:rsidR="0095457F">
        <w:t>.1. Położenie, powierzchnia, przestrzeń i środowisko przyrodnicze</w:t>
      </w:r>
      <w:bookmarkEnd w:id="6"/>
    </w:p>
    <w:p w:rsidR="0078248C" w:rsidRDefault="0078248C" w:rsidP="0078248C">
      <w:pPr>
        <w:ind w:firstLine="709"/>
      </w:pPr>
      <w:r>
        <w:t xml:space="preserve">Gmina Wohyń położona jest w północnej części województwa lubelskiego na terenie powiatu radzyńskiego. W latach 1975-1998 gmina położona była w województwie bialskopodlaskim. Gmina Wohyń jest gminą wiejską z siedzibą Urzędu Gminy w miejscowości Wohyń. Od północy graniczy z gminą Drelów i gminą Komarówka Podlaska, od południa z gminą Czemierniki i gminą Siemień, od wschodu z gminą </w:t>
      </w:r>
      <w:r>
        <w:lastRenderedPageBreak/>
        <w:t xml:space="preserve">Milanów, zaś od zachodu z gminą wiejską Radzyń Podlaski. Powierzchnia gminy wynosi 17 817 ha i stanowi 18% powierzchni powiatu radzyńskiego. Na układ osadniczy składa się 17 sołectw: Bezwola I, Bezwola II, Bojanówka, Branica Kolonia, Branica, </w:t>
      </w:r>
      <w:proofErr w:type="spellStart"/>
      <w:r>
        <w:t>Kuraszew</w:t>
      </w:r>
      <w:proofErr w:type="spellEnd"/>
      <w:r>
        <w:t xml:space="preserve">, Lisiowólka, Ossowa, Ostrówki, </w:t>
      </w:r>
      <w:proofErr w:type="spellStart"/>
      <w:r>
        <w:t>Planta</w:t>
      </w:r>
      <w:proofErr w:type="spellEnd"/>
      <w:r>
        <w:t xml:space="preserve">, Suchowola, Suchowola Kolonia, Świerże, Wohyń I, Wohyń II, Wólka Zdunkówka, </w:t>
      </w:r>
      <w:proofErr w:type="spellStart"/>
      <w:r>
        <w:t>Zbulitów</w:t>
      </w:r>
      <w:proofErr w:type="spellEnd"/>
      <w:r>
        <w:t xml:space="preserve"> Mały (18 miejscowości).</w:t>
      </w:r>
    </w:p>
    <w:p w:rsidR="0078248C" w:rsidRPr="00776D45" w:rsidRDefault="0078248C" w:rsidP="0078248C">
      <w:pPr>
        <w:pStyle w:val="Legenda"/>
        <w:keepNext/>
        <w:spacing w:after="0"/>
        <w:jc w:val="left"/>
      </w:pPr>
      <w:r w:rsidRPr="00776D45">
        <w:t xml:space="preserve">Ryc. </w:t>
      </w:r>
      <w:r w:rsidR="004D0949">
        <w:fldChar w:fldCharType="begin"/>
      </w:r>
      <w:r w:rsidR="004D0949">
        <w:instrText xml:space="preserve"> SEQ Ryc. \* ARABIC </w:instrText>
      </w:r>
      <w:r w:rsidR="004D0949">
        <w:fldChar w:fldCharType="separate"/>
      </w:r>
      <w:r w:rsidR="000D23F7">
        <w:rPr>
          <w:noProof/>
        </w:rPr>
        <w:t>3</w:t>
      </w:r>
      <w:r w:rsidR="004D0949">
        <w:rPr>
          <w:noProof/>
        </w:rPr>
        <w:fldChar w:fldCharType="end"/>
      </w:r>
      <w:r w:rsidRPr="00776D45">
        <w:t xml:space="preserve"> Położenie administracyjne Gminy Wohyń</w:t>
      </w:r>
    </w:p>
    <w:p w:rsidR="0078248C" w:rsidRDefault="0078248C" w:rsidP="0078248C">
      <w:pPr>
        <w:keepNext/>
        <w:spacing w:after="0"/>
        <w:jc w:val="center"/>
      </w:pPr>
      <w:r>
        <w:rPr>
          <w:noProof/>
          <w:lang w:eastAsia="pl-PL"/>
        </w:rPr>
        <w:drawing>
          <wp:inline distT="0" distB="0" distL="0" distR="0" wp14:anchorId="10BDDD75" wp14:editId="5EE5838E">
            <wp:extent cx="4914900" cy="2766962"/>
            <wp:effectExtent l="0" t="0" r="0" b="0"/>
            <wp:docPr id="28" name="Obraz 28" descr="C:\Users\stacja robocza\Desktop\Strategie\Wohyń\Mapy\położ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Strategie\Wohyń\Mapy\położen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1937" cy="2770924"/>
                    </a:xfrm>
                    <a:prstGeom prst="rect">
                      <a:avLst/>
                    </a:prstGeom>
                    <a:noFill/>
                    <a:ln>
                      <a:noFill/>
                    </a:ln>
                  </pic:spPr>
                </pic:pic>
              </a:graphicData>
            </a:graphic>
          </wp:inline>
        </w:drawing>
      </w:r>
    </w:p>
    <w:p w:rsidR="0078248C" w:rsidRPr="00776D45" w:rsidRDefault="0078248C" w:rsidP="0078248C">
      <w:pPr>
        <w:pStyle w:val="Legenda"/>
        <w:jc w:val="left"/>
      </w:pPr>
      <w:r w:rsidRPr="00776D45">
        <w:t>Źródło: opracowanie własne</w:t>
      </w:r>
    </w:p>
    <w:p w:rsidR="0078248C" w:rsidRDefault="0078248C" w:rsidP="0078248C">
      <w:pPr>
        <w:spacing w:after="0"/>
        <w:ind w:firstLine="709"/>
      </w:pPr>
      <w:r>
        <w:t>Znaczny obszar gminy znajduje się na terenie makroregionu Mazowsze w </w:t>
      </w:r>
      <w:proofErr w:type="spellStart"/>
      <w:r>
        <w:t>mezoregionie</w:t>
      </w:r>
      <w:proofErr w:type="spellEnd"/>
      <w:r>
        <w:t xml:space="preserve"> Małe Mazowsze, natomiast północna część gminy zaliczana jest do obszaru Polesia Lubelskiego – </w:t>
      </w:r>
      <w:proofErr w:type="spellStart"/>
      <w:r>
        <w:t>mezoregion</w:t>
      </w:r>
      <w:proofErr w:type="spellEnd"/>
      <w:r>
        <w:t xml:space="preserve"> </w:t>
      </w:r>
      <w:proofErr w:type="spellStart"/>
      <w:r>
        <w:t>Zaklęslość</w:t>
      </w:r>
      <w:proofErr w:type="spellEnd"/>
      <w:r>
        <w:t xml:space="preserve"> Łomaska. Budowa geologiczna i ukształtowanie terenu wykształciły się w czwartorzędzie, podczas zlodowacenia środkowopolskiego i bałtyckiego. Teren został ukształtowany przez zjawiska i procesy związane z postojem i wycofaniem się lądolodu. Teren, który należy do </w:t>
      </w:r>
      <w:proofErr w:type="spellStart"/>
      <w:r>
        <w:t>mezoregionu</w:t>
      </w:r>
      <w:proofErr w:type="spellEnd"/>
      <w:r>
        <w:t xml:space="preserve"> Małe Mazowsze jest obszarem płaskim zbudowanym z piasków usypanych przez wody lodowcowe, częściowo </w:t>
      </w:r>
      <w:proofErr w:type="spellStart"/>
      <w:r>
        <w:t>zwydmione</w:t>
      </w:r>
      <w:proofErr w:type="spellEnd"/>
      <w:r>
        <w:t>. Natomiast rejon Zaklęsłości Łomaskiej obejmuje piaszczystą, podmokłą i zatorfioną równinę.</w:t>
      </w:r>
    </w:p>
    <w:p w:rsidR="0078248C" w:rsidRDefault="0078248C" w:rsidP="0078248C">
      <w:pPr>
        <w:spacing w:after="0"/>
        <w:ind w:firstLine="709"/>
      </w:pPr>
      <w:r>
        <w:t>Gleby występujące na terenie Gminy Wohyń są ściśle związane z budową geologiczną. Według Mapy glebowo-rolniczej</w:t>
      </w:r>
      <w:r>
        <w:rPr>
          <w:rStyle w:val="Odwoanieprzypisudolnego"/>
        </w:rPr>
        <w:footnoteReference w:id="2"/>
      </w:r>
      <w:r>
        <w:t xml:space="preserve"> występują tu gleby rdzawe i rdzawe bielicowe (wytworzone z piasków luźnych, ze żwirów piaszczystych różnej genezy oraz piasków słabogliniastych i gliniastych), kompleks gleb płowych, gleb brunatnych wyługowanych oraz gleb odgórnie </w:t>
      </w:r>
      <w:proofErr w:type="spellStart"/>
      <w:r>
        <w:t>oglejonych</w:t>
      </w:r>
      <w:proofErr w:type="spellEnd"/>
      <w:r>
        <w:t xml:space="preserve"> (z piasków naglinowych i glin zwałowych oraz z pyłów różnej genezy) oraz gleby torfowe i murszowe.</w:t>
      </w:r>
    </w:p>
    <w:p w:rsidR="0078248C" w:rsidRDefault="0078248C" w:rsidP="0078248C">
      <w:pPr>
        <w:spacing w:after="0"/>
        <w:ind w:firstLine="709"/>
      </w:pPr>
      <w:r>
        <w:t>Obszar Gminy Wohyń należy do zlewni rzeki Tyśmienica, która jest prawym dopływem Wieprza. Cieki wodne przepływające przez teren gminy, tj. Stara Piwonia i Białka są prawymi dopływami Tyśmienicy. Dolina Tyśmienicy odznacza się wysokimi walorami przyrodniczymi, z różnicowanymi siedliskami i biotopami z bogatą szatą roślinną, a także starorzeczami.</w:t>
      </w:r>
    </w:p>
    <w:p w:rsidR="0078248C" w:rsidRDefault="0078248C" w:rsidP="0078248C">
      <w:pPr>
        <w:spacing w:after="0"/>
        <w:ind w:firstLine="709"/>
      </w:pPr>
      <w:r>
        <w:t xml:space="preserve">Gmina Wohyń, tak jak cała północna część województwa lubelskiego należy do mazowiecko-podlaskiego regionu klimatycznego. Charakteryzuje się silnymi wpływami </w:t>
      </w:r>
      <w:r>
        <w:lastRenderedPageBreak/>
        <w:t xml:space="preserve">kontynentalnymi, dużymi amplitudami temperatur, wczesnym i dość długim latem, długą i mroźną zimą, krótszym okresem wegetacji w porównaniu do zachodniej części kraju oraz przewagą chłodniejszych wiatrów wschodnich w lecie i zimniejszych wiatrów wschodnich w okresie zimowym. </w:t>
      </w:r>
      <w:proofErr w:type="spellStart"/>
      <w:r>
        <w:t>Tompoklimat</w:t>
      </w:r>
      <w:proofErr w:type="spellEnd"/>
      <w:r>
        <w:t xml:space="preserve"> uwarunkowany jest ukształtowaniem terenu.</w:t>
      </w:r>
    </w:p>
    <w:p w:rsidR="0078248C" w:rsidRDefault="0078248C" w:rsidP="0078248C">
      <w:pPr>
        <w:ind w:firstLine="709"/>
      </w:pPr>
      <w:r>
        <w:t>Według danych GUS w 2013r. na terenie Gminy Wohyń znajdowało się 7,7 ha obszarów prawnie chronionych, które były w całości użytkami ekologicznymi. Znajduje się tu również 6 pomników przyrody. W obszarze doliny Tyśmienicy znajduje się obszar specjalnej ochrony ptaków (Dyrektywa Ptasia</w:t>
      </w:r>
      <w:r>
        <w:rPr>
          <w:rStyle w:val="Odwoanieprzypisudolnego"/>
        </w:rPr>
        <w:footnoteReference w:id="3"/>
      </w:r>
      <w:r>
        <w:t>) o powierzchni 7 363,7 ha. Na terenie Gminy Wohyń znajduje się w jej południowej części, obszar chroni stanowiska chronionych i rzadkich gatunków roślin i przede wszystkim ostoje ptaków – znajduje się tu co najmniej 23 gatunków ptaków wg Załącznika I Dyrektywy Ptasiej, w tym 11 gatunków uznawanych za gatunki zagrożone umieszczone w Polskiej Czerwonej Księdze Zwierząt.</w:t>
      </w:r>
    </w:p>
    <w:p w:rsidR="0078248C" w:rsidRPr="00302056" w:rsidRDefault="0078248C" w:rsidP="0078248C">
      <w:pPr>
        <w:pStyle w:val="Legenda"/>
        <w:keepNext/>
        <w:spacing w:after="0"/>
        <w:jc w:val="left"/>
      </w:pPr>
      <w:r w:rsidRPr="00302056">
        <w:t xml:space="preserve">Ryc. </w:t>
      </w:r>
      <w:r w:rsidR="004D0949">
        <w:fldChar w:fldCharType="begin"/>
      </w:r>
      <w:r w:rsidR="004D0949">
        <w:instrText xml:space="preserve"> SEQ Ryc. \* ARABIC </w:instrText>
      </w:r>
      <w:r w:rsidR="004D0949">
        <w:fldChar w:fldCharType="separate"/>
      </w:r>
      <w:r w:rsidR="000D23F7">
        <w:rPr>
          <w:noProof/>
        </w:rPr>
        <w:t>4</w:t>
      </w:r>
      <w:r w:rsidR="004D0949">
        <w:rPr>
          <w:noProof/>
        </w:rPr>
        <w:fldChar w:fldCharType="end"/>
      </w:r>
      <w:r>
        <w:t xml:space="preserve"> Obszary chronione na terenie Gminy Wohyń</w:t>
      </w:r>
    </w:p>
    <w:p w:rsidR="0078248C" w:rsidRDefault="0078248C" w:rsidP="0078248C">
      <w:pPr>
        <w:keepNext/>
        <w:spacing w:after="0"/>
        <w:jc w:val="center"/>
      </w:pPr>
      <w:r>
        <w:rPr>
          <w:noProof/>
          <w:lang w:eastAsia="pl-PL"/>
        </w:rPr>
        <w:drawing>
          <wp:inline distT="0" distB="0" distL="0" distR="0" wp14:anchorId="25F4C551" wp14:editId="3A426907">
            <wp:extent cx="4171267" cy="3999375"/>
            <wp:effectExtent l="0" t="0" r="1270" b="1270"/>
            <wp:docPr id="29" name="Obraz 29" descr="C:\Users\stacja robocza\Desktop\Strategie\Wohyń\Mapy\obszary_chron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cja robocza\Desktop\Strategie\Wohyń\Mapy\obszary_chronio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0382" cy="3998527"/>
                    </a:xfrm>
                    <a:prstGeom prst="rect">
                      <a:avLst/>
                    </a:prstGeom>
                    <a:noFill/>
                    <a:ln>
                      <a:noFill/>
                    </a:ln>
                  </pic:spPr>
                </pic:pic>
              </a:graphicData>
            </a:graphic>
          </wp:inline>
        </w:drawing>
      </w:r>
    </w:p>
    <w:p w:rsidR="0078248C" w:rsidRPr="00302056" w:rsidRDefault="0078248C" w:rsidP="0078248C">
      <w:pPr>
        <w:pStyle w:val="Legenda"/>
        <w:jc w:val="left"/>
      </w:pPr>
      <w:r w:rsidRPr="00302056">
        <w:t>Źródło: opracowanie własne</w:t>
      </w:r>
    </w:p>
    <w:p w:rsidR="0095457F" w:rsidRDefault="00E27DA1" w:rsidP="0095457F">
      <w:pPr>
        <w:pStyle w:val="Nagwek3"/>
      </w:pPr>
      <w:bookmarkStart w:id="7" w:name="_Toc434238139"/>
      <w:r>
        <w:t>1.3</w:t>
      </w:r>
      <w:r w:rsidR="0095457F">
        <w:t>.2. Potencjał demograficzny</w:t>
      </w:r>
      <w:bookmarkEnd w:id="7"/>
    </w:p>
    <w:p w:rsidR="0078248C" w:rsidRPr="00343406" w:rsidRDefault="0078248C" w:rsidP="0078248C">
      <w:pPr>
        <w:ind w:firstLine="709"/>
      </w:pPr>
      <w:r>
        <w:t>Według danych GUS (stan na 31 XII 2014r.) w 2014r. teren Gminy Wohyń zamieszkiwało 6 970 osób, którzy stanowili 11,5</w:t>
      </w:r>
      <w:r w:rsidRPr="00343406">
        <w:t>%</w:t>
      </w:r>
      <w:r>
        <w:t xml:space="preserve"> mieszkańców z terenu powiatu radzyńskiego. W analizowanym okresie liczba ludności nieznacznie zmalała, zaledwie o 2,8% w porównaniu do 2007r. Gęstość zaludnienia wynosiła 39 os/km</w:t>
      </w:r>
      <w:r>
        <w:rPr>
          <w:vertAlign w:val="superscript"/>
        </w:rPr>
        <w:t>2</w:t>
      </w:r>
      <w:r>
        <w:t xml:space="preserve"> (2014r. GUS)., dla porównania na terenie powiatu radzyńskiego wynosiła – 63 os/km</w:t>
      </w:r>
      <w:r>
        <w:rPr>
          <w:vertAlign w:val="superscript"/>
        </w:rPr>
        <w:t>2</w:t>
      </w:r>
      <w:r>
        <w:t>.</w:t>
      </w:r>
    </w:p>
    <w:p w:rsidR="0078248C" w:rsidRPr="00672961" w:rsidRDefault="0078248C" w:rsidP="0078248C">
      <w:pPr>
        <w:pStyle w:val="Legenda"/>
        <w:keepNext/>
        <w:spacing w:after="0"/>
      </w:pPr>
      <w:r w:rsidRPr="00672961">
        <w:lastRenderedPageBreak/>
        <w:t xml:space="preserve">Wykres </w:t>
      </w:r>
      <w:r w:rsidR="004D0949">
        <w:fldChar w:fldCharType="begin"/>
      </w:r>
      <w:r w:rsidR="004D0949">
        <w:instrText xml:space="preserve"> SEQ Wykres \* ARABIC </w:instrText>
      </w:r>
      <w:r w:rsidR="004D0949">
        <w:fldChar w:fldCharType="separate"/>
      </w:r>
      <w:r w:rsidR="000D23F7">
        <w:rPr>
          <w:noProof/>
        </w:rPr>
        <w:t>1</w:t>
      </w:r>
      <w:r w:rsidR="004D0949">
        <w:rPr>
          <w:noProof/>
        </w:rPr>
        <w:fldChar w:fldCharType="end"/>
      </w:r>
      <w:r>
        <w:t xml:space="preserve"> Dynamika zmian liczby ludności na terenie Gminy Wohyń w latach 2007-2014</w:t>
      </w:r>
    </w:p>
    <w:p w:rsidR="0078248C" w:rsidRDefault="0078248C" w:rsidP="0078248C">
      <w:pPr>
        <w:keepNext/>
        <w:spacing w:after="0"/>
        <w:jc w:val="center"/>
      </w:pPr>
      <w:r>
        <w:rPr>
          <w:noProof/>
          <w:lang w:eastAsia="pl-PL"/>
        </w:rPr>
        <w:drawing>
          <wp:inline distT="0" distB="0" distL="0" distR="0" wp14:anchorId="033E7C4B" wp14:editId="0F32EF63">
            <wp:extent cx="4465236" cy="25717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6303" cy="2572365"/>
                    </a:xfrm>
                    <a:prstGeom prst="rect">
                      <a:avLst/>
                    </a:prstGeom>
                    <a:noFill/>
                  </pic:spPr>
                </pic:pic>
              </a:graphicData>
            </a:graphic>
          </wp:inline>
        </w:drawing>
      </w:r>
    </w:p>
    <w:p w:rsidR="0078248C" w:rsidRDefault="0078248C" w:rsidP="0078248C">
      <w:pPr>
        <w:pStyle w:val="Legenda"/>
        <w:jc w:val="left"/>
      </w:pPr>
      <w:r w:rsidRPr="00672961">
        <w:t>Źródło: opracowanie własne na podstawie danych BDL GUS</w:t>
      </w:r>
    </w:p>
    <w:p w:rsidR="0078248C" w:rsidRDefault="0078248C" w:rsidP="0078248C">
      <w:pPr>
        <w:ind w:firstLine="709"/>
      </w:pPr>
      <w:r>
        <w:t xml:space="preserve">Przyrost naturalny, który kształtuje ogólną liczbę ludności na tym terenie, w analizowanym okresie przyjmuje wartości ujemne, z wyjątkiem 2009r. kiedy to odnotowano największą liczbę urodzeń żywych i taką samą liczbę zgonów, co w konsekwencji dało zerową wartość przyrostu naturalnego. W 2013r. odnotowano najniższą wartość przyrostu naturalnego -32 i jednocześnie najmniejszą liczbę urodzeń żywych w analizowanym okresie. Zamiany w liczbie urodzeń żywych i zgonów, a także wartość przyrostu naturalnego prezentuje poniższy wykres. </w:t>
      </w:r>
    </w:p>
    <w:p w:rsidR="0078248C" w:rsidRPr="00541C74" w:rsidRDefault="0078248C" w:rsidP="0078248C">
      <w:pPr>
        <w:pStyle w:val="Legenda"/>
        <w:keepNext/>
        <w:spacing w:after="0"/>
      </w:pPr>
      <w:r w:rsidRPr="00541C74">
        <w:t xml:space="preserve">Wykres </w:t>
      </w:r>
      <w:r w:rsidR="004D0949">
        <w:fldChar w:fldCharType="begin"/>
      </w:r>
      <w:r w:rsidR="004D0949">
        <w:instrText xml:space="preserve"> SEQ Wykres \* ARABIC </w:instrText>
      </w:r>
      <w:r w:rsidR="004D0949">
        <w:fldChar w:fldCharType="separate"/>
      </w:r>
      <w:r w:rsidR="000D23F7">
        <w:rPr>
          <w:noProof/>
        </w:rPr>
        <w:t>2</w:t>
      </w:r>
      <w:r w:rsidR="004D0949">
        <w:rPr>
          <w:noProof/>
        </w:rPr>
        <w:fldChar w:fldCharType="end"/>
      </w:r>
      <w:r>
        <w:t xml:space="preserve"> Urodzenia żywe, zgony oraz przyrost naturalny na terenie Gminy Wohyń w latach 2007-2014</w:t>
      </w:r>
    </w:p>
    <w:p w:rsidR="0078248C" w:rsidRDefault="0078248C" w:rsidP="0078248C">
      <w:pPr>
        <w:keepNext/>
        <w:spacing w:after="0"/>
        <w:jc w:val="center"/>
      </w:pPr>
      <w:r>
        <w:rPr>
          <w:noProof/>
          <w:lang w:eastAsia="pl-PL"/>
        </w:rPr>
        <w:drawing>
          <wp:inline distT="0" distB="0" distL="0" distR="0" wp14:anchorId="30166DE7" wp14:editId="67830597">
            <wp:extent cx="4284619" cy="2733675"/>
            <wp:effectExtent l="0" t="0" r="190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0275" cy="2737284"/>
                    </a:xfrm>
                    <a:prstGeom prst="rect">
                      <a:avLst/>
                    </a:prstGeom>
                    <a:noFill/>
                  </pic:spPr>
                </pic:pic>
              </a:graphicData>
            </a:graphic>
          </wp:inline>
        </w:drawing>
      </w:r>
    </w:p>
    <w:p w:rsidR="0078248C" w:rsidRDefault="0078248C" w:rsidP="0078248C">
      <w:pPr>
        <w:pStyle w:val="Legenda"/>
      </w:pPr>
      <w:r>
        <w:t>Źródło: opracowanie własne na podstawie danych BDL GUS</w:t>
      </w:r>
    </w:p>
    <w:p w:rsidR="0078248C" w:rsidRDefault="0078248C" w:rsidP="0078248C">
      <w:pPr>
        <w:ind w:firstLine="709"/>
      </w:pPr>
      <w:r>
        <w:t xml:space="preserve">Kolejnym czynnikiem odpowiedzialnym za potencjał ludnościowy danego obszaru jest saldo migracji, którego wartość na terenie Gminy Wohyń przyjmuje wartości ujemne, podobnie jak na terenie powiatu radzyńskiego jak i województwa lubelskiego. Według danych GUS w 2014r. w Gminie Wohyń zameldowało się 55 osób, aż o 46% mniej w porównaniu do 2007 roku. Wymeldowały się 73 osoby, co w rezultacie dało saldo </w:t>
      </w:r>
      <w:r>
        <w:lastRenderedPageBreak/>
        <w:t>migracji w ruchu wewnętrznym -18 (GUS 2014r.). W 2014r. odnotowano również 2 wymeldowania za granicę, co dało wartość salda migracji zagranicznych -2 (GUS). Wartość wskaźnika salda migracji na 1 000 mieszkańców na terenie Gminy Wohyń w 2013r. (-3,9) wypadła gorzej niż dla województwa lubelskiego (-2,6) i nieco lepiej niż na terenie powiatu radzyńskiego (-4,5). Najprawdopodobniej jest to związane z migracją ludzi młodych do ośrodków miejskich w celach zarobkowych i edukacyjnych.</w:t>
      </w:r>
    </w:p>
    <w:p w:rsidR="0078248C" w:rsidRDefault="0078248C" w:rsidP="0078248C">
      <w:pPr>
        <w:pStyle w:val="Legenda"/>
        <w:keepNext/>
        <w:spacing w:after="0"/>
      </w:pPr>
      <w:r>
        <w:t xml:space="preserve">Wykres </w:t>
      </w:r>
      <w:r w:rsidR="004D0949">
        <w:fldChar w:fldCharType="begin"/>
      </w:r>
      <w:r w:rsidR="004D0949">
        <w:instrText xml:space="preserve"> SEQ Wykres \* ARABIC </w:instrText>
      </w:r>
      <w:r w:rsidR="004D0949">
        <w:fldChar w:fldCharType="separate"/>
      </w:r>
      <w:r w:rsidR="000D23F7">
        <w:rPr>
          <w:noProof/>
        </w:rPr>
        <w:t>3</w:t>
      </w:r>
      <w:r w:rsidR="004D0949">
        <w:rPr>
          <w:noProof/>
        </w:rPr>
        <w:fldChar w:fldCharType="end"/>
      </w:r>
      <w:r>
        <w:t xml:space="preserve"> Saldo migracji na 1 000 mieszkańców na terenie Gminy Wohyń, powiatu radzyńskiego i województwa lubelskiego</w:t>
      </w:r>
    </w:p>
    <w:p w:rsidR="0078248C" w:rsidRDefault="0078248C" w:rsidP="0078248C">
      <w:pPr>
        <w:keepNext/>
        <w:spacing w:after="0"/>
        <w:jc w:val="center"/>
      </w:pPr>
      <w:r>
        <w:rPr>
          <w:noProof/>
          <w:lang w:eastAsia="pl-PL"/>
        </w:rPr>
        <w:drawing>
          <wp:inline distT="0" distB="0" distL="0" distR="0" wp14:anchorId="287A676B" wp14:editId="7ADE4D7B">
            <wp:extent cx="4329995" cy="25908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2996" cy="2592595"/>
                    </a:xfrm>
                    <a:prstGeom prst="rect">
                      <a:avLst/>
                    </a:prstGeom>
                    <a:noFill/>
                  </pic:spPr>
                </pic:pic>
              </a:graphicData>
            </a:graphic>
          </wp:inline>
        </w:drawing>
      </w:r>
    </w:p>
    <w:p w:rsidR="0078248C" w:rsidRDefault="0078248C" w:rsidP="0078248C">
      <w:pPr>
        <w:pStyle w:val="Legenda"/>
      </w:pPr>
      <w:r>
        <w:t>Źródło: opracowanie własne na podstawie danych BDL GUS</w:t>
      </w:r>
    </w:p>
    <w:p w:rsidR="0078248C" w:rsidRDefault="0078248C" w:rsidP="0078248C">
      <w:pPr>
        <w:ind w:firstLine="709"/>
      </w:pPr>
      <w:r>
        <w:t xml:space="preserve">Zmiany w strukturze ludności świadczą o niekorzystnych trendach demograficznych na terenie Gminy Wohyń, co potwierdza również udział ludności wg ekonomicznych grup wieku w % ludności ogółem. Od 2007 roku, wg danych GUS, widać wyraźny spadek ludności w wieku przedprodukcyjnym (o 108 osób w porównaniu do 2007 roku) i wzrost ludności w wieku poprodukcyjnym o 67 osób, co świadczy o starzeniu się społeczeństwa. </w:t>
      </w:r>
    </w:p>
    <w:p w:rsidR="0078248C" w:rsidRDefault="0078248C" w:rsidP="0078248C">
      <w:pPr>
        <w:pStyle w:val="Legenda"/>
        <w:keepNext/>
        <w:spacing w:after="0"/>
      </w:pPr>
      <w:r>
        <w:t xml:space="preserve">Wykres </w:t>
      </w:r>
      <w:r w:rsidR="004D0949">
        <w:fldChar w:fldCharType="begin"/>
      </w:r>
      <w:r w:rsidR="004D0949">
        <w:instrText xml:space="preserve"> SEQ Wykres \* ARABIC </w:instrText>
      </w:r>
      <w:r w:rsidR="004D0949">
        <w:fldChar w:fldCharType="separate"/>
      </w:r>
      <w:r w:rsidR="000D23F7">
        <w:rPr>
          <w:noProof/>
        </w:rPr>
        <w:t>4</w:t>
      </w:r>
      <w:r w:rsidR="004D0949">
        <w:rPr>
          <w:noProof/>
        </w:rPr>
        <w:fldChar w:fldCharType="end"/>
      </w:r>
      <w:r>
        <w:t xml:space="preserve"> Udział ludności wg ekonomicznych grup wieku w % ludności ogółem na terenie Gminy Wohyń</w:t>
      </w:r>
    </w:p>
    <w:p w:rsidR="0078248C" w:rsidRDefault="0078248C" w:rsidP="0078248C">
      <w:pPr>
        <w:keepNext/>
        <w:spacing w:after="0"/>
        <w:jc w:val="center"/>
      </w:pPr>
      <w:r>
        <w:rPr>
          <w:noProof/>
          <w:lang w:eastAsia="pl-PL"/>
        </w:rPr>
        <w:drawing>
          <wp:inline distT="0" distB="0" distL="0" distR="0" wp14:anchorId="3D4F712D" wp14:editId="2BB5B12D">
            <wp:extent cx="3946767" cy="2329132"/>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632" cy="2332593"/>
                    </a:xfrm>
                    <a:prstGeom prst="rect">
                      <a:avLst/>
                    </a:prstGeom>
                    <a:noFill/>
                  </pic:spPr>
                </pic:pic>
              </a:graphicData>
            </a:graphic>
          </wp:inline>
        </w:drawing>
      </w:r>
    </w:p>
    <w:p w:rsidR="0078248C" w:rsidRDefault="0078248C" w:rsidP="0078248C">
      <w:pPr>
        <w:pStyle w:val="Legenda"/>
      </w:pPr>
      <w:r>
        <w:t>Źródło: opracowanie własne na podstawie danych GUS</w:t>
      </w:r>
    </w:p>
    <w:p w:rsidR="0078248C" w:rsidRDefault="0078248C" w:rsidP="0078248C">
      <w:pPr>
        <w:ind w:firstLine="709"/>
      </w:pPr>
      <w:r>
        <w:lastRenderedPageBreak/>
        <w:t>Zgodnie z prognozą demograficzną Głównego Urzędu Statystycznego, w 2050r. powiat radzyński będzie zamieszkiwało 46 299 osób, o 23% osób mniej w porównaniu do 2015r. Na terenie miasta Radzyń Podlaski prognozowany jest 32% spadek liczby ludności do 2050r. (o 5 170 osób) natomiast na terenie gmin wiejskich z terenu powiatu radzyńskiego ok. 20% (o 8 771 osób).</w:t>
      </w:r>
    </w:p>
    <w:p w:rsidR="0078248C" w:rsidRDefault="0078248C" w:rsidP="0078248C">
      <w:pPr>
        <w:pStyle w:val="Legenda"/>
        <w:keepNext/>
        <w:spacing w:after="0"/>
      </w:pPr>
      <w:r>
        <w:t xml:space="preserve">Wykres </w:t>
      </w:r>
      <w:r w:rsidR="004D0949">
        <w:fldChar w:fldCharType="begin"/>
      </w:r>
      <w:r w:rsidR="004D0949">
        <w:instrText xml:space="preserve"> SEQ Wykres \* ARABIC </w:instrText>
      </w:r>
      <w:r w:rsidR="004D0949">
        <w:fldChar w:fldCharType="separate"/>
      </w:r>
      <w:r w:rsidR="000D23F7">
        <w:rPr>
          <w:noProof/>
        </w:rPr>
        <w:t>5</w:t>
      </w:r>
      <w:r w:rsidR="004D0949">
        <w:rPr>
          <w:noProof/>
        </w:rPr>
        <w:fldChar w:fldCharType="end"/>
      </w:r>
      <w:r>
        <w:t xml:space="preserve"> Prognoza zmian liczby ludności w powiecie radzyńskim w latach 2015-2050 (obszar miejski, obszar wiejski)</w:t>
      </w:r>
    </w:p>
    <w:p w:rsidR="0078248C" w:rsidRDefault="0078248C" w:rsidP="0078248C">
      <w:pPr>
        <w:keepNext/>
        <w:spacing w:after="0"/>
        <w:jc w:val="center"/>
      </w:pPr>
      <w:r>
        <w:rPr>
          <w:noProof/>
          <w:lang w:eastAsia="pl-PL"/>
        </w:rPr>
        <w:drawing>
          <wp:inline distT="0" distB="0" distL="0" distR="0" wp14:anchorId="745ADF6A" wp14:editId="5D39DE11">
            <wp:extent cx="3882206" cy="2333625"/>
            <wp:effectExtent l="0" t="0" r="444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684" cy="2336317"/>
                    </a:xfrm>
                    <a:prstGeom prst="rect">
                      <a:avLst/>
                    </a:prstGeom>
                    <a:noFill/>
                  </pic:spPr>
                </pic:pic>
              </a:graphicData>
            </a:graphic>
          </wp:inline>
        </w:drawing>
      </w:r>
    </w:p>
    <w:p w:rsidR="0078248C" w:rsidRDefault="0078248C" w:rsidP="0078248C">
      <w:pPr>
        <w:pStyle w:val="Legenda"/>
      </w:pPr>
      <w:r>
        <w:t>Źródło: opracowanie własne na podstawie danych BDL GUS</w:t>
      </w:r>
    </w:p>
    <w:p w:rsidR="0078248C" w:rsidRPr="0078248C" w:rsidRDefault="0078248C" w:rsidP="0078248C">
      <w:pPr>
        <w:ind w:firstLine="709"/>
      </w:pPr>
      <w:r>
        <w:t>Trendy demograficzne, wynikające z powyższej analizy, będą miały niekorzystny wpływ na rynek pracy a także na system ubezpieczeń społecznych. Jednym z ważniejszych czynników, które bezpośrednio wpłyną na prognozowaną liczbę ludności są migracje wewnętrzne i zagraniczne. W przypadku napływu i odpływu ludności w ruchu wewnętrznym ich wartość spadnie do 2050r. o 1/5, natomiast w przypadku migracji zagranicznych imigracja wzrośnie o połowę, a emigracja utrzyma się na stałym poziomie.</w:t>
      </w:r>
    </w:p>
    <w:p w:rsidR="0095457F" w:rsidRDefault="00E27DA1" w:rsidP="0095457F">
      <w:pPr>
        <w:pStyle w:val="Nagwek3"/>
      </w:pPr>
      <w:bookmarkStart w:id="8" w:name="_Toc434238140"/>
      <w:r>
        <w:t>1.3</w:t>
      </w:r>
      <w:r w:rsidR="0095457F">
        <w:t>.3. Społeczeństwo i jakość życia</w:t>
      </w:r>
      <w:bookmarkEnd w:id="8"/>
    </w:p>
    <w:p w:rsidR="0078248C" w:rsidRDefault="0078248C" w:rsidP="0078248C">
      <w:pPr>
        <w:spacing w:after="0"/>
        <w:ind w:firstLine="709"/>
      </w:pPr>
      <w:r>
        <w:t xml:space="preserve">Zgodnie z </w:t>
      </w:r>
      <w:r w:rsidRPr="00BC5784">
        <w:rPr>
          <w:i/>
          <w:color w:val="246171" w:themeColor="accent2" w:themeShade="80"/>
        </w:rPr>
        <w:t>Krajowym Raportem o Rozwoju Społecznym Polska 2012</w:t>
      </w:r>
      <w:r>
        <w:rPr>
          <w:rStyle w:val="Odwoanieprzypisudolnego"/>
        </w:rPr>
        <w:footnoteReference w:id="4"/>
      </w:r>
      <w:r>
        <w:t xml:space="preserve"> obszar powiatu radzyńskiego został zaliczony do obszarów o niskiej wartości, jak większa część województwa lubelskiego. Zgodnie z wnioskami przeprowadzonej analizy najniższy poziom rozwoju społecznego był odnotowany w powiatach o charakterze wiejskim, których obszar znajduje się na terenie zaboru rosyjskiego.</w:t>
      </w:r>
    </w:p>
    <w:p w:rsidR="0078248C" w:rsidRDefault="0078248C" w:rsidP="0078248C">
      <w:pPr>
        <w:pStyle w:val="Akapitzlist"/>
        <w:numPr>
          <w:ilvl w:val="0"/>
          <w:numId w:val="1"/>
        </w:numPr>
        <w:spacing w:after="120"/>
        <w:rPr>
          <w:b/>
          <w:u w:val="single"/>
        </w:rPr>
      </w:pPr>
      <w:r w:rsidRPr="00186C08">
        <w:rPr>
          <w:b/>
          <w:u w:val="single"/>
        </w:rPr>
        <w:t>Rynek pracy</w:t>
      </w:r>
    </w:p>
    <w:p w:rsidR="0078248C" w:rsidRDefault="0078248C" w:rsidP="0078248C">
      <w:pPr>
        <w:spacing w:after="0"/>
        <w:ind w:firstLine="709"/>
      </w:pPr>
      <w:r>
        <w:lastRenderedPageBreak/>
        <w:t>Według danych GUS w 2013r. na terenie Gminy Wohyń pracowało</w:t>
      </w:r>
      <w:r>
        <w:rPr>
          <w:rStyle w:val="Odwoanieprzypisudolnego"/>
        </w:rPr>
        <w:footnoteReference w:id="5"/>
      </w:r>
      <w:r>
        <w:t xml:space="preserve"> 586 osób, którzy stanowili 7% wszystkich pracujących z terenu powiatu radzyńskiego. Liczba pracujących w porównaniu do 2007r. wzrosła o 8% (o 44 osoby). Większy procent zatrudnionych stanowiły kobiety, podobnie jak na terenie powiatu. Poniższy wykres przedstawia zmiany w strukturze pracujących na terenie gminy z podziałem na płeć.</w:t>
      </w:r>
    </w:p>
    <w:p w:rsidR="0078248C" w:rsidRDefault="0078248C" w:rsidP="0078248C">
      <w:pPr>
        <w:pStyle w:val="Legenda"/>
        <w:keepNext/>
        <w:spacing w:after="0"/>
      </w:pPr>
      <w:r>
        <w:t xml:space="preserve">Wykres </w:t>
      </w:r>
      <w:r w:rsidR="004D0949">
        <w:fldChar w:fldCharType="begin"/>
      </w:r>
      <w:r w:rsidR="004D0949">
        <w:instrText xml:space="preserve"> SEQ Wykres \* ARABIC </w:instrText>
      </w:r>
      <w:r w:rsidR="004D0949">
        <w:fldChar w:fldCharType="separate"/>
      </w:r>
      <w:r w:rsidR="000D23F7">
        <w:rPr>
          <w:noProof/>
        </w:rPr>
        <w:t>6</w:t>
      </w:r>
      <w:r w:rsidR="004D0949">
        <w:rPr>
          <w:noProof/>
        </w:rPr>
        <w:fldChar w:fldCharType="end"/>
      </w:r>
      <w:r>
        <w:t xml:space="preserve"> Pracujący na terenie Gminy Wohyń wg innego podziału niż PKD w latach 2007-2013</w:t>
      </w:r>
    </w:p>
    <w:p w:rsidR="0078248C" w:rsidRDefault="0078248C" w:rsidP="0078248C">
      <w:pPr>
        <w:keepNext/>
        <w:spacing w:after="0"/>
        <w:jc w:val="center"/>
      </w:pPr>
      <w:r>
        <w:rPr>
          <w:noProof/>
          <w:lang w:eastAsia="pl-PL"/>
        </w:rPr>
        <w:drawing>
          <wp:inline distT="0" distB="0" distL="0" distR="0" wp14:anchorId="1ABB87F7" wp14:editId="275BCF05">
            <wp:extent cx="4134692" cy="2485396"/>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7797" cy="2487262"/>
                    </a:xfrm>
                    <a:prstGeom prst="rect">
                      <a:avLst/>
                    </a:prstGeom>
                    <a:noFill/>
                  </pic:spPr>
                </pic:pic>
              </a:graphicData>
            </a:graphic>
          </wp:inline>
        </w:drawing>
      </w:r>
    </w:p>
    <w:p w:rsidR="0078248C" w:rsidRDefault="0078248C" w:rsidP="0078248C">
      <w:pPr>
        <w:pStyle w:val="Legenda"/>
      </w:pPr>
      <w:r>
        <w:t>Źródło: opracowanie własne na podstawie danych BDL GUS</w:t>
      </w:r>
    </w:p>
    <w:p w:rsidR="0078248C" w:rsidRDefault="0078248C" w:rsidP="0078248C">
      <w:pPr>
        <w:spacing w:after="0"/>
        <w:ind w:firstLine="709"/>
      </w:pPr>
      <w:r>
        <w:t>Największymi pracodawcami na terenie gminy są: Masarnia – Ubojnia ZEMAT Sp. J. (50 zatrudnionych), Zakład Drobiarski Indos Sp. z o.o. (50 zatrudnionych), Podlaskie Gorzelnie „</w:t>
      </w:r>
      <w:proofErr w:type="spellStart"/>
      <w:r>
        <w:t>Surwin</w:t>
      </w:r>
      <w:proofErr w:type="spellEnd"/>
      <w:r>
        <w:t xml:space="preserve">” Sp. z o.o. (45 zatrudnionych), </w:t>
      </w:r>
      <w:proofErr w:type="spellStart"/>
      <w:r>
        <w:t>Welmex</w:t>
      </w:r>
      <w:proofErr w:type="spellEnd"/>
      <w:r>
        <w:t xml:space="preserve"> Paper Sp. z o.o. (90 zatrudnionych), Zakład Komunalny „Pryzmat” Sp. z o.o. (20 zatrudnionych)</w:t>
      </w:r>
    </w:p>
    <w:p w:rsidR="0078248C" w:rsidRDefault="0078248C" w:rsidP="0078248C">
      <w:pPr>
        <w:spacing w:after="0"/>
        <w:ind w:firstLine="709"/>
      </w:pPr>
      <w:r>
        <w:t>Na terenie Gminy Wohyń, tak jak i w całym kraju, występuje bezrobocie strukturalne, które charakteryzuje się niedopasowaniem kwalifikacji zawodowych do potrzeb rynku pracy. Występuje tu również problem ukrytego bezrobocia (tzw. bezrobocie agrarne), które wynika z nadwyżki zatrudnionych w rolnictwie, tj. zatrudnionych jest więcej osób niż jest to faktycznie potrzebne (ten rodzaj bezrobocia nie jest objęty oficjalną statystyką).</w:t>
      </w:r>
    </w:p>
    <w:p w:rsidR="0078248C" w:rsidRDefault="0078248C" w:rsidP="0078248C">
      <w:pPr>
        <w:ind w:firstLine="709"/>
      </w:pPr>
      <w:r>
        <w:t>Na terenie Gminy Wohyń, wg danych GUS, w 2014r. było zarejestrowanych 432 bezrobotnych, którzy stanowili 11% wszystkich bezrobotnych z terenu powiatu radzyńskiego. Od 2011r. do 2013r. widać regularny wzrost liczby bezrobotnych, natomiast w 2014r. ich liczba spadła o 13% w stosunku do roku poprzedniego (o 66 osób). Analizując udział bezrobotnych zarejestrowanych w liczbie ludności w wieku produkcyjnym, tj. wskaźnik bezrobocia, w 2014r. wyniósł 10,3% (GUS) i był większy niż na terenie powiatu radzyńskiego, który wynosił 9,7%.</w:t>
      </w:r>
    </w:p>
    <w:p w:rsidR="0078248C" w:rsidRDefault="0078248C" w:rsidP="0078248C">
      <w:pPr>
        <w:pStyle w:val="Legenda"/>
        <w:keepNext/>
        <w:spacing w:after="0"/>
        <w:jc w:val="left"/>
      </w:pPr>
      <w:r>
        <w:lastRenderedPageBreak/>
        <w:t xml:space="preserve">Wykres </w:t>
      </w:r>
      <w:r w:rsidR="004D0949">
        <w:fldChar w:fldCharType="begin"/>
      </w:r>
      <w:r w:rsidR="004D0949">
        <w:instrText xml:space="preserve"> SEQ Wykres \* ARABIC </w:instrText>
      </w:r>
      <w:r w:rsidR="004D0949">
        <w:fldChar w:fldCharType="separate"/>
      </w:r>
      <w:r w:rsidR="000D23F7">
        <w:rPr>
          <w:noProof/>
        </w:rPr>
        <w:t>7</w:t>
      </w:r>
      <w:r w:rsidR="004D0949">
        <w:rPr>
          <w:noProof/>
        </w:rPr>
        <w:fldChar w:fldCharType="end"/>
      </w:r>
      <w:r>
        <w:t xml:space="preserve"> Bezrobotni wg płci na terenie Gminy Wohyń w latach 2007-2014</w:t>
      </w:r>
    </w:p>
    <w:p w:rsidR="0078248C" w:rsidRDefault="0078248C" w:rsidP="0078248C">
      <w:pPr>
        <w:keepNext/>
        <w:spacing w:after="0"/>
        <w:jc w:val="center"/>
      </w:pPr>
      <w:r>
        <w:rPr>
          <w:noProof/>
          <w:lang w:eastAsia="pl-PL"/>
        </w:rPr>
        <w:drawing>
          <wp:inline distT="0" distB="0" distL="0" distR="0" wp14:anchorId="0821C6D1" wp14:editId="12D4E4CB">
            <wp:extent cx="4198489" cy="2523746"/>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01640" cy="2525640"/>
                    </a:xfrm>
                    <a:prstGeom prst="rect">
                      <a:avLst/>
                    </a:prstGeom>
                    <a:noFill/>
                  </pic:spPr>
                </pic:pic>
              </a:graphicData>
            </a:graphic>
          </wp:inline>
        </w:drawing>
      </w:r>
    </w:p>
    <w:p w:rsidR="0078248C" w:rsidRDefault="0078248C" w:rsidP="0078248C">
      <w:pPr>
        <w:pStyle w:val="Legenda"/>
      </w:pPr>
      <w:r>
        <w:t>Źródło: opracowanie własne na podstawie danych BDL GUS</w:t>
      </w:r>
    </w:p>
    <w:p w:rsidR="0078248C" w:rsidRDefault="0078248C" w:rsidP="0078248C">
      <w:pPr>
        <w:spacing w:after="0"/>
        <w:ind w:firstLine="709"/>
      </w:pPr>
      <w:r>
        <w:t>Według danych GUS w 2014r. na terenie powiatu radzyńskiego największa grupę bezrobotnych stanowiły osoby z wykształceniem gimnazjalnym i niższym, aż 30% wszystkich bezrobotnych zarejestrowanych. Na drugim miejscu osoby z wykształceniem zasadniczym i zawodowym 26%, a na trzecim osoby z wykształceniem policealnym oraz średnim zawodowym. Najmniejsza grupę bezrobotnych stanowiły osoby z wykształceniem wyższym 11%.</w:t>
      </w:r>
    </w:p>
    <w:p w:rsidR="0078248C" w:rsidRPr="00A5009E" w:rsidRDefault="0078248C" w:rsidP="0078248C">
      <w:pPr>
        <w:spacing w:after="0"/>
        <w:ind w:firstLine="709"/>
      </w:pPr>
      <w:r>
        <w:t>Zgodnie ze statystykami Wojewódzkiego Urzędu Pracy w Lublinie w pierwszym kwartale 2015r. na terenie Gminy Wohyń liczba bezrobotnych wynosiła 428 osób (ok.12% z terenu powiatu radzyńskiego), 4 osoby były bezrobotnymi zwolnionymi z przyczyn dotyczących zakładu pracy, 24 osoby były uprawnione do zasiłku, a 173 osoby były długotrwale bezrobotnymi (powyżej 24 miesięcy). Zgodnie ze stanem w ostatnim dniu marca 2015r. stopa bezrobocia na terenie powiatu radzyńskiego wynosiła 13,9%, dla porównania na terenie województwa wynosiła 13,0%, a na terenie kraju – 11,7%.</w:t>
      </w:r>
    </w:p>
    <w:p w:rsidR="0078248C" w:rsidRDefault="0078248C" w:rsidP="0078248C">
      <w:pPr>
        <w:pStyle w:val="Akapitzlist"/>
        <w:numPr>
          <w:ilvl w:val="0"/>
          <w:numId w:val="1"/>
        </w:numPr>
        <w:spacing w:after="120"/>
        <w:rPr>
          <w:b/>
          <w:u w:val="single"/>
        </w:rPr>
      </w:pPr>
      <w:r>
        <w:rPr>
          <w:b/>
          <w:u w:val="single"/>
        </w:rPr>
        <w:t>Oświata/Infrastruktura sportowa</w:t>
      </w:r>
    </w:p>
    <w:p w:rsidR="0078248C" w:rsidRDefault="0078248C" w:rsidP="0078248C">
      <w:pPr>
        <w:spacing w:after="0"/>
        <w:ind w:firstLine="709"/>
      </w:pPr>
      <w:r w:rsidRPr="002F4A12">
        <w:t xml:space="preserve">Według danych </w:t>
      </w:r>
      <w:r>
        <w:t>GUS w 2014r. na terenie Gminy Wohyń obowiązkiem przedszkolnym było objętych 307 dzieci w wieku 3-6 lat, które stanowiły ok.12% dzieci objętych ww. obowiązkiem z terenu powiatu radzyńskiego. W 2013r. na terenie gminy funkcjonowały 2 przedszkola, w których było w sumie 75 miejsc a uczęszczało do nich 70 dzieci. Połowę dzieci w przedszkolach stanowiły dzieci w wieku 4 lat. Obydwa przedszkola są prowadzone przez jednostkę samorządu terytorialnego. Według danych GUS na terenie gminy znajdowało się 6 oddziałów przedszkolnych (2013r.) do których uczęszczało łącznie 122 dzieci, z czego dzieci 6-letnie stanowiły 57% (69 osób).</w:t>
      </w:r>
    </w:p>
    <w:p w:rsidR="0078248C" w:rsidRDefault="0078248C" w:rsidP="0078248C">
      <w:pPr>
        <w:spacing w:after="0"/>
        <w:ind w:firstLine="709"/>
      </w:pPr>
      <w:r>
        <w:t>Na terenie gminy działało 6 szkół podstawowych (GUS, 2013) do których uczęszczało łącznie 460 dzieci, o 27 dzieci mniej w porównaniu do 2007 roku. W 2013r. szkołę ukończyło 71 absolwentów. Ponadto działały to 2 gimnazja, do których uczęszczało 232 uczniów, a szkołę ukończyło 71 absolwentów (GUS 2013r.).</w:t>
      </w:r>
    </w:p>
    <w:p w:rsidR="0078248C" w:rsidRDefault="0078248C" w:rsidP="0078248C">
      <w:pPr>
        <w:spacing w:after="0"/>
        <w:ind w:firstLine="709"/>
      </w:pPr>
      <w:r>
        <w:t>Na terenie gminy działają 2 Zespoły Szkół (szkoła podstawowa, połączona z gimnazjum). Połączenie szkół na terenach wiejskich jest związane przede wszystkim z kwestiami organizacyjno-administracyjnymi.</w:t>
      </w:r>
    </w:p>
    <w:p w:rsidR="0078248C" w:rsidRDefault="0078248C" w:rsidP="0078248C">
      <w:pPr>
        <w:spacing w:after="0"/>
        <w:ind w:firstLine="709"/>
      </w:pPr>
      <w:r>
        <w:lastRenderedPageBreak/>
        <w:t>Szczególnie na terenach wiejskich w dalszym ciągu odnotowuje się niewystarczającą ilość sprzętu komputerowego w szkołach. Na terenie Gminy Wohyń wskaźnik prezentujący liczbę sprzętu komputerowego z dostępem do internetu do liczby uczniów (tzw. wskaźnik komputeryzacji) wypada zadawalająco w porównaniu do wskaźnika z terenu powiatu radzyńskiego i województwa lubelskiego. Wg danych GUS w 2012r. w Gminie Wohyń na 1 komputer z dostępem do internetu przypadało 6,07 ucznia, w powiecie radzyńskim – 7,3 ucznia, a w województwie – 8,06 ucznia. Natomiast wskaźnik prezentujący liczbę uczniów na 1 komputer z szerokopasmowym dostępem do internetu wypada niekorzystnie na terenie gminy (18,2 ucznia) w porównaniu do terenu powiatu (12,8 ucznia) i województwa lubelskiego (14 uczniów).</w:t>
      </w:r>
    </w:p>
    <w:p w:rsidR="0078248C" w:rsidRDefault="0078248C" w:rsidP="0078248C">
      <w:pPr>
        <w:spacing w:after="0"/>
        <w:ind w:firstLine="709"/>
      </w:pPr>
      <w:r>
        <w:t>Na terenie gminy nie ma szkół ponadgimnazjalnym. Młodzież korzysta ze szkół ponadgimnazjalnych które znajdują się na terenie powiatu radzyńskiego.</w:t>
      </w:r>
    </w:p>
    <w:p w:rsidR="0078248C" w:rsidRDefault="0078248C" w:rsidP="0078248C">
      <w:pPr>
        <w:spacing w:after="0"/>
        <w:ind w:firstLine="709"/>
      </w:pPr>
      <w:r>
        <w:t>Obiekty infrastruktury sportowej na terenie gminy znajdują się przy placówkach oświatowych jak i w dogodnych miejscach na terenie poszczególnych miejscowości. Należą do nich:</w:t>
      </w:r>
    </w:p>
    <w:p w:rsidR="0078248C" w:rsidRDefault="0078248C" w:rsidP="00AA5265">
      <w:pPr>
        <w:pStyle w:val="Akapitzlist"/>
        <w:numPr>
          <w:ilvl w:val="0"/>
          <w:numId w:val="8"/>
        </w:numPr>
        <w:spacing w:after="0"/>
      </w:pPr>
      <w:r>
        <w:t>Zespół boisk w Wohyniu,</w:t>
      </w:r>
    </w:p>
    <w:p w:rsidR="0078248C" w:rsidRDefault="0078248C" w:rsidP="00AA5265">
      <w:pPr>
        <w:pStyle w:val="Akapitzlist"/>
        <w:numPr>
          <w:ilvl w:val="0"/>
          <w:numId w:val="8"/>
        </w:numPr>
        <w:spacing w:after="0"/>
      </w:pPr>
      <w:r>
        <w:t>Hala sportowa w Wohyniu,</w:t>
      </w:r>
    </w:p>
    <w:p w:rsidR="0078248C" w:rsidRDefault="0078248C" w:rsidP="00AA5265">
      <w:pPr>
        <w:pStyle w:val="Akapitzlist"/>
        <w:numPr>
          <w:ilvl w:val="0"/>
          <w:numId w:val="8"/>
        </w:numPr>
        <w:spacing w:after="0"/>
      </w:pPr>
      <w:r>
        <w:t>Boisko wielofunkcyjne w Suchowoli,</w:t>
      </w:r>
    </w:p>
    <w:p w:rsidR="0078248C" w:rsidRDefault="0078248C" w:rsidP="00AA5265">
      <w:pPr>
        <w:pStyle w:val="Akapitzlist"/>
        <w:numPr>
          <w:ilvl w:val="0"/>
          <w:numId w:val="8"/>
        </w:numPr>
        <w:spacing w:after="0"/>
      </w:pPr>
      <w:r>
        <w:t>Boisko Piłkarskie w Branicy,</w:t>
      </w:r>
    </w:p>
    <w:p w:rsidR="0078248C" w:rsidRPr="002F4A12" w:rsidRDefault="0078248C" w:rsidP="00AA5265">
      <w:pPr>
        <w:pStyle w:val="Akapitzlist"/>
        <w:numPr>
          <w:ilvl w:val="0"/>
          <w:numId w:val="8"/>
        </w:numPr>
        <w:spacing w:after="0"/>
      </w:pPr>
      <w:r>
        <w:t>Zespół boisk w Ostrówkach.</w:t>
      </w:r>
    </w:p>
    <w:p w:rsidR="0078248C" w:rsidRDefault="0078248C" w:rsidP="0078248C">
      <w:pPr>
        <w:pStyle w:val="Akapitzlist"/>
        <w:numPr>
          <w:ilvl w:val="0"/>
          <w:numId w:val="1"/>
        </w:numPr>
        <w:spacing w:after="120"/>
        <w:ind w:left="714" w:hanging="357"/>
        <w:contextualSpacing w:val="0"/>
        <w:rPr>
          <w:b/>
          <w:u w:val="single"/>
        </w:rPr>
      </w:pPr>
      <w:r>
        <w:rPr>
          <w:b/>
          <w:u w:val="single"/>
        </w:rPr>
        <w:t>Ochrona zdrowia</w:t>
      </w:r>
    </w:p>
    <w:p w:rsidR="0078248C" w:rsidRDefault="0078248C" w:rsidP="0078248C">
      <w:pPr>
        <w:pStyle w:val="Akapitzlist"/>
        <w:spacing w:after="0"/>
        <w:ind w:left="0" w:firstLine="709"/>
      </w:pPr>
      <w:r w:rsidRPr="0032017E">
        <w:t xml:space="preserve">Według stanu na dzień </w:t>
      </w:r>
      <w:r>
        <w:t>31 XII 2014r. na terenie Gminy Wohyń działały 2 przychodnie. Wskaźnik określający dostępność usług medycznych, tj. liczba placówek ambulatoryjnej opieki zdrowotnej na 10 tys. mieszkańców, w 2014r. wg danych GUS dla terenu gminy wyniósł 3, dla porównania dla powiatu radzyńskiego wynosi – 4, a dla województwa lubelskiego – 5. Opieka zdrowotna jest świadczona przez niepubliczną służbę zdrowia w ramach kontraktów z NFZ, na terenie gminy takie usługi świadczą:</w:t>
      </w:r>
    </w:p>
    <w:p w:rsidR="0078248C" w:rsidRDefault="0078248C" w:rsidP="00AA5265">
      <w:pPr>
        <w:pStyle w:val="Akapitzlist"/>
        <w:numPr>
          <w:ilvl w:val="0"/>
          <w:numId w:val="6"/>
        </w:numPr>
        <w:spacing w:after="0"/>
      </w:pPr>
      <w:r>
        <w:t>Ośrodek Zdrowia w Wohyniu – w ośrodku znajduje się poradnia medycyny rodzinnej (poradnia lekarza rodzinnego), poradnia lekarza POZ (podstawowej opieki zdrowotnej), poradnia i gabinet pielęgniarki i położnej środowiskowo-rodzinnej, gabinet szczepień i gabinet zabiegowy;</w:t>
      </w:r>
    </w:p>
    <w:p w:rsidR="0078248C" w:rsidRDefault="0078248C" w:rsidP="00AA5265">
      <w:pPr>
        <w:pStyle w:val="Akapitzlist"/>
        <w:numPr>
          <w:ilvl w:val="0"/>
          <w:numId w:val="6"/>
        </w:numPr>
        <w:spacing w:after="0"/>
      </w:pPr>
      <w:r>
        <w:t>Ośrodek Zdrowia w Suchowoli – w ośrodku znajduje się poradnia lekarza rodzinnego, poradnia lekarza POZ dla dzieci, gabinet szczepień i gabinet zabiegowy.</w:t>
      </w:r>
    </w:p>
    <w:p w:rsidR="0078248C" w:rsidRDefault="0078248C" w:rsidP="0078248C">
      <w:pPr>
        <w:pStyle w:val="Akapitzlist"/>
        <w:spacing w:after="0"/>
        <w:ind w:left="0" w:firstLine="709"/>
      </w:pPr>
      <w:r>
        <w:t>Na terenie gminy, w 2014r., udzielono łącznie 16 487 porad w zakresie podstawowej opieki zdrowotnej (GUS), o 35% porad mniej w porównaniu do 2007 roku. Udzielone porady stanowiły 7% wszystkich porad udzielonych na terenie powiatu radzyńskiego. Podobna wartość udzielonych porad została odnotowana w zakresie ambulatoryjnej opieki zdrowotnej.</w:t>
      </w:r>
    </w:p>
    <w:p w:rsidR="0078248C" w:rsidRDefault="0078248C" w:rsidP="0078248C">
      <w:pPr>
        <w:pStyle w:val="Akapitzlist"/>
        <w:spacing w:after="0"/>
        <w:ind w:left="0" w:firstLine="709"/>
      </w:pPr>
      <w:r>
        <w:t>Według danych GUS w 2014r. na terenie gminy znajdowały się 3 apteki, o 2 więcej w porównaniu do 2007r. Na jedną ogólnodostępną aptekę w 2014r. przypadało 2 323 mieszkańców gminy.</w:t>
      </w:r>
    </w:p>
    <w:p w:rsidR="0078248C" w:rsidRPr="0032017E" w:rsidRDefault="0078248C" w:rsidP="0078248C">
      <w:pPr>
        <w:pStyle w:val="Akapitzlist"/>
        <w:spacing w:after="0"/>
        <w:ind w:left="0" w:firstLine="709"/>
      </w:pPr>
      <w:r>
        <w:t xml:space="preserve">Widoczne trendy demograficzne wskazują na postępujący proces starzenia się społeczeństwa, co jest związane ze wzrastającym zapotrzebowaniem na dostęp mieszkańców do profilaktyki i opieki zdrowotnej. Kolejnym czynnikiem determinującym </w:t>
      </w:r>
      <w:r>
        <w:lastRenderedPageBreak/>
        <w:t>ten wzrost są tzw. choroby cywilizacyjne, do których należą: problem z otyłością, cukrzyca, nadciśnienie, choroba wieńcowa. Gmina, tak jak cały powiat radzyński, średnio wypada pod względem zachorowalności na ww. choroby cywilizacyjne</w:t>
      </w:r>
      <w:r>
        <w:rPr>
          <w:rStyle w:val="Odwoanieprzypisudolnego"/>
        </w:rPr>
        <w:footnoteReference w:id="6"/>
      </w:r>
      <w:r>
        <w:t xml:space="preserve">. Najkorzystniej wypada wskaźnik zachorowalności na gruźlicę (1,3- 2,2 zachorowań na 10 tys. mieszkańców). </w:t>
      </w:r>
    </w:p>
    <w:p w:rsidR="0078248C" w:rsidRDefault="0078248C" w:rsidP="0078248C">
      <w:pPr>
        <w:pStyle w:val="Akapitzlist"/>
        <w:numPr>
          <w:ilvl w:val="0"/>
          <w:numId w:val="1"/>
        </w:numPr>
        <w:spacing w:after="120"/>
        <w:rPr>
          <w:b/>
          <w:u w:val="single"/>
        </w:rPr>
      </w:pPr>
      <w:r>
        <w:rPr>
          <w:b/>
          <w:u w:val="single"/>
        </w:rPr>
        <w:t>Pomoc społeczna</w:t>
      </w:r>
    </w:p>
    <w:p w:rsidR="0078248C" w:rsidRDefault="0078248C" w:rsidP="0078248C">
      <w:pPr>
        <w:spacing w:after="0"/>
        <w:ind w:firstLine="709"/>
      </w:pPr>
      <w:r w:rsidRPr="00E40F5F">
        <w:t>Za</w:t>
      </w:r>
      <w:r>
        <w:t>dania realizowane przez samorządy w zakresie pomocy społecznej stanowią jedno z najtrudniejszych wyzwań wśród zadań własnych realizowanych przez ww. jednostki.</w:t>
      </w:r>
    </w:p>
    <w:p w:rsidR="0078248C" w:rsidRDefault="0078248C" w:rsidP="0078248C">
      <w:pPr>
        <w:spacing w:after="0"/>
        <w:ind w:firstLine="709"/>
      </w:pPr>
      <w:r>
        <w:t>Działania realizowane przez Gminny Ośrodek Pomocy Społecznej mają na celu umożliwienie osobom i rodzinom przezwyciężenie trudnych sytuacji życiowych, których nie są w stanie pokonać. Pomoc udzielana jest przede wszystkim w przypadku: ubóstwa, sieroctwa, bezdomności, bezrobocia, niepełnosprawności, długotrwałej lub ciężkiej choroby, przemocy w rodzinie, potrzeby ochrony macierzyństwa lub wielodzietności, a także bezradności w sprawach opiekuńczo-wychowawczych. Do działań z zakresu pomocy społecznej należą: pomoc finansowa, materialna, fachowa pomoc psychologiczno-pedagogiczna, przeciwdziałanie alkoholizmowi oraz wykluczeniu społecznemu.</w:t>
      </w:r>
    </w:p>
    <w:p w:rsidR="0078248C" w:rsidRDefault="0078248C" w:rsidP="0078248C">
      <w:pPr>
        <w:spacing w:after="0"/>
        <w:ind w:firstLine="709"/>
      </w:pPr>
      <w:r>
        <w:t>W 2013r., wg danych GUS, na terenie gminy 312 gospodarstw domowych skorzystało ze środowiskowej pomocy społecznej, które stanowiły 14% gospodarstw korzystających z pomocy społecznej z terenu powiatu. Łącznie pomocy udzielono 972 osobom (12% osób objętych pomocą społeczną na terenie powiatu).</w:t>
      </w:r>
    </w:p>
    <w:p w:rsidR="0078248C" w:rsidRDefault="0078248C" w:rsidP="0078248C">
      <w:pPr>
        <w:spacing w:after="0"/>
        <w:ind w:firstLine="709"/>
      </w:pPr>
      <w:r>
        <w:t>Na terenie gminy w 2013r. 353 rodziny otrzymywały zasiłki rodzinne na dzieci z których korzystało 735 dzieci. W porównaniu do 2008r. liczba dzieci, na które rodzice otrzymują zasiłek rodzinny spadła o 28%. Kwota świadczeń rodzinnych na terenie Gminy Wohyń w 2013r. wynosiła 1 896 zł, o 165 zł mniej w porównaniu do 2008r.</w:t>
      </w:r>
    </w:p>
    <w:p w:rsidR="00C348C7" w:rsidRDefault="00C348C7" w:rsidP="00C348C7">
      <w:pPr>
        <w:pStyle w:val="Legenda"/>
        <w:keepNext/>
      </w:pPr>
      <w:r>
        <w:lastRenderedPageBreak/>
        <w:t xml:space="preserve">Ryc. </w:t>
      </w:r>
      <w:r w:rsidR="004D0949">
        <w:fldChar w:fldCharType="begin"/>
      </w:r>
      <w:r w:rsidR="004D0949">
        <w:instrText xml:space="preserve"> SEQ Ryc. \* ARABIC </w:instrText>
      </w:r>
      <w:r w:rsidR="004D0949">
        <w:fldChar w:fldCharType="separate"/>
      </w:r>
      <w:r w:rsidR="000D23F7">
        <w:rPr>
          <w:noProof/>
        </w:rPr>
        <w:t>5</w:t>
      </w:r>
      <w:r w:rsidR="004D0949">
        <w:rPr>
          <w:noProof/>
        </w:rPr>
        <w:fldChar w:fldCharType="end"/>
      </w:r>
      <w:r>
        <w:t xml:space="preserve"> Infrastruktura społeczna na terenie Gminy Wohyń</w:t>
      </w:r>
    </w:p>
    <w:p w:rsidR="00C348C7" w:rsidRDefault="00C348C7" w:rsidP="00C348C7">
      <w:pPr>
        <w:keepNext/>
        <w:spacing w:after="0"/>
      </w:pPr>
      <w:r>
        <w:rPr>
          <w:noProof/>
          <w:lang w:eastAsia="pl-PL"/>
        </w:rPr>
        <w:drawing>
          <wp:inline distT="0" distB="0" distL="0" distR="0" wp14:anchorId="77AFDC1B" wp14:editId="309BEB93">
            <wp:extent cx="5760720" cy="7102155"/>
            <wp:effectExtent l="0" t="0" r="0" b="3810"/>
            <wp:docPr id="1" name="Obraz 1" descr="C:\Users\stacja robocza\Desktop\Strategie\Wohyń\Mapy\sz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ja robocza\Desktop\Strategie\Wohyń\Mapy\szkol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102155"/>
                    </a:xfrm>
                    <a:prstGeom prst="rect">
                      <a:avLst/>
                    </a:prstGeom>
                    <a:noFill/>
                    <a:ln>
                      <a:noFill/>
                    </a:ln>
                  </pic:spPr>
                </pic:pic>
              </a:graphicData>
            </a:graphic>
          </wp:inline>
        </w:drawing>
      </w:r>
    </w:p>
    <w:p w:rsidR="00C348C7" w:rsidRPr="00E40F5F" w:rsidRDefault="00C348C7" w:rsidP="00C348C7">
      <w:pPr>
        <w:pStyle w:val="Legenda"/>
      </w:pPr>
      <w:r>
        <w:t>Źródło: opracowanie własne</w:t>
      </w:r>
    </w:p>
    <w:p w:rsidR="0078248C" w:rsidRDefault="0078248C" w:rsidP="0078248C">
      <w:pPr>
        <w:pStyle w:val="Akapitzlist"/>
        <w:numPr>
          <w:ilvl w:val="0"/>
          <w:numId w:val="1"/>
        </w:numPr>
        <w:spacing w:after="120"/>
        <w:rPr>
          <w:b/>
          <w:u w:val="single"/>
        </w:rPr>
      </w:pPr>
      <w:r>
        <w:rPr>
          <w:b/>
          <w:u w:val="single"/>
        </w:rPr>
        <w:t>Warunki mieszkaniowe</w:t>
      </w:r>
    </w:p>
    <w:p w:rsidR="0078248C" w:rsidRDefault="0078248C" w:rsidP="0078248C">
      <w:pPr>
        <w:spacing w:after="0"/>
        <w:ind w:firstLine="709"/>
      </w:pPr>
      <w:r w:rsidRPr="00254CC3">
        <w:t xml:space="preserve">Gospodarka mieszkaniowa i </w:t>
      </w:r>
      <w:r>
        <w:t xml:space="preserve">efektywne zarządzanie zasobami stanowi obecnie jedno z kluczowych wyzwań dla jednostek samorządu terytorialnego. Według danych GUS w 2013r. na terenie Gminy Wohyń znajdowało się 2 504 mieszkania, które stanowiły 13% wszystkich mieszkań z powiatu radzyńskiego. Od 2007 do 2013 roku </w:t>
      </w:r>
      <w:r>
        <w:lastRenderedPageBreak/>
        <w:t>wybudowano 152 mieszkania, co daje 6% wzrost ich liczby. Łączna powierzchnia użytkowa mieszkań w porównaniu do 2007r., zwiększyła się o ok. 7% (o 14 013 m</w:t>
      </w:r>
      <w:r>
        <w:rPr>
          <w:vertAlign w:val="superscript"/>
        </w:rPr>
        <w:t>2</w:t>
      </w:r>
      <w:r>
        <w:t>). Zasoby mieszkaniowe gminy, tj. mieszkania komunalne, w 2013r. wynosiły 22 mieszkania o łącznej powierzchni 1 158 m</w:t>
      </w:r>
      <w:r>
        <w:rPr>
          <w:vertAlign w:val="superscript"/>
        </w:rPr>
        <w:t>2</w:t>
      </w:r>
      <w:r>
        <w:t>, stanowiły one 6% mieszkań komunalnych z terenu powiatu.</w:t>
      </w:r>
    </w:p>
    <w:p w:rsidR="0078248C" w:rsidRDefault="0078248C" w:rsidP="0078248C">
      <w:pPr>
        <w:ind w:firstLine="709"/>
      </w:pPr>
      <w:r>
        <w:t xml:space="preserve">Wskaźnik liczby mieszkań na 1 000 mieszkańców dla terenu Gminy Wohyń kształtował się na poziomie 357,6 (2013 GUS), dla porównania na terenie powiatu radzyńskiego wynosił 319, a na terenie województwa lubelskiego – 348,3. </w:t>
      </w:r>
    </w:p>
    <w:p w:rsidR="0078248C" w:rsidRDefault="0078248C" w:rsidP="0078248C">
      <w:pPr>
        <w:pStyle w:val="Legenda"/>
        <w:keepNext/>
        <w:spacing w:after="0"/>
      </w:pPr>
      <w:r>
        <w:t xml:space="preserve">Wykres </w:t>
      </w:r>
      <w:r w:rsidR="004D0949">
        <w:fldChar w:fldCharType="begin"/>
      </w:r>
      <w:r w:rsidR="004D0949">
        <w:instrText xml:space="preserve"> SEQ Wykres \* ARABIC </w:instrText>
      </w:r>
      <w:r w:rsidR="004D0949">
        <w:fldChar w:fldCharType="separate"/>
      </w:r>
      <w:r w:rsidR="000D23F7">
        <w:rPr>
          <w:noProof/>
        </w:rPr>
        <w:t>8</w:t>
      </w:r>
      <w:r w:rsidR="004D0949">
        <w:rPr>
          <w:noProof/>
        </w:rPr>
        <w:fldChar w:fldCharType="end"/>
      </w:r>
      <w:r>
        <w:t xml:space="preserve"> Liczba mieszkań na 1 000 mieszkańców na terenie Gminy Wohyń, powiatu radzyńskiego i województwa lubelskiego</w:t>
      </w:r>
    </w:p>
    <w:p w:rsidR="0078248C" w:rsidRDefault="0078248C" w:rsidP="0078248C">
      <w:pPr>
        <w:keepNext/>
        <w:spacing w:after="0"/>
        <w:jc w:val="center"/>
      </w:pPr>
      <w:r>
        <w:rPr>
          <w:noProof/>
          <w:lang w:eastAsia="pl-PL"/>
        </w:rPr>
        <w:drawing>
          <wp:inline distT="0" distB="0" distL="0" distR="0" wp14:anchorId="68A9324D" wp14:editId="3DFBB440">
            <wp:extent cx="4366016" cy="2624447"/>
            <wp:effectExtent l="0" t="0" r="0" b="508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7323" cy="2625233"/>
                    </a:xfrm>
                    <a:prstGeom prst="rect">
                      <a:avLst/>
                    </a:prstGeom>
                    <a:noFill/>
                  </pic:spPr>
                </pic:pic>
              </a:graphicData>
            </a:graphic>
          </wp:inline>
        </w:drawing>
      </w:r>
    </w:p>
    <w:p w:rsidR="0078248C" w:rsidRDefault="0078248C" w:rsidP="0078248C">
      <w:pPr>
        <w:pStyle w:val="Legenda"/>
      </w:pPr>
      <w:r>
        <w:t xml:space="preserve">Źródło: </w:t>
      </w:r>
      <w:r w:rsidRPr="00764544">
        <w:t>opracowanie własne na podstawie danych BDL GUS</w:t>
      </w:r>
    </w:p>
    <w:p w:rsidR="0078248C" w:rsidRPr="002F646A" w:rsidRDefault="0078248C" w:rsidP="0078248C">
      <w:pPr>
        <w:spacing w:after="0"/>
        <w:ind w:firstLine="709"/>
      </w:pPr>
      <w:r>
        <w:t>W 2013r. przeciętna powierzchnia użytkowa jednego mieszkania na terenie gminy wynosiła 84,1 m</w:t>
      </w:r>
      <w:r>
        <w:rPr>
          <w:vertAlign w:val="superscript"/>
        </w:rPr>
        <w:t>2</w:t>
      </w:r>
      <w:r>
        <w:t xml:space="preserve"> i od 2007r. zwiększyła się o 0,6 m</w:t>
      </w:r>
      <w:r>
        <w:rPr>
          <w:vertAlign w:val="superscript"/>
        </w:rPr>
        <w:t>2</w:t>
      </w:r>
      <w:r>
        <w:t>, natomiast na terenie powiatu wyniosła 85,7 m</w:t>
      </w:r>
      <w:r>
        <w:rPr>
          <w:vertAlign w:val="superscript"/>
        </w:rPr>
        <w:t>2</w:t>
      </w:r>
      <w:r>
        <w:t>. Przeciętna powierzchnia użytkowa mieszkania na 1 osobę od 2007r. wzrosła o 2,7 m</w:t>
      </w:r>
      <w:r>
        <w:rPr>
          <w:vertAlign w:val="superscript"/>
        </w:rPr>
        <w:t>2</w:t>
      </w:r>
      <w:r>
        <w:t xml:space="preserve"> i w 2013r. wyniosła 30,1 m</w:t>
      </w:r>
      <w:r>
        <w:rPr>
          <w:vertAlign w:val="superscript"/>
        </w:rPr>
        <w:t>2</w:t>
      </w:r>
      <w:r>
        <w:t>.</w:t>
      </w:r>
    </w:p>
    <w:p w:rsidR="0078248C" w:rsidRDefault="0078248C" w:rsidP="0078248C">
      <w:pPr>
        <w:spacing w:after="0"/>
        <w:ind w:firstLine="709"/>
      </w:pPr>
      <w:r>
        <w:t>Wyposażenie mieszkań w podstawowe instalacje, tj. wodociąg, centralne ogrzewanie czy łazienkę na terenie gminy, wypada niekorzystnie na tle powiatu. Według danych GUS w 2013r. do 79,6% mieszkań doprowadzony był wodociąg, w 66,1% mieszkaniach znajdowała się łazienka, a w 56,3% mieszkaniach było centralne ogrzewanie. Natomiast na terenie powiatu radzyńskiego w 95,3% mieszkaniach znajdował się wodociąg, w 91,9% - łazienka, a w 87,9% - centralne ogrzewanie.</w:t>
      </w:r>
    </w:p>
    <w:p w:rsidR="0078248C" w:rsidRDefault="0078248C" w:rsidP="0078248C">
      <w:pPr>
        <w:spacing w:after="0"/>
        <w:ind w:firstLine="709"/>
      </w:pPr>
      <w:r>
        <w:t>Gminę charakteryzuje bardzo niska dynamika przyrostu budownictwa mieszkaniowego, o czym świadczy liczba mieszkań oddanych do użytkowania. W 2014r. oddano zaledwie 7 mieszkań, o łącznej powierzchni użytkowej 879 m</w:t>
      </w:r>
      <w:r>
        <w:rPr>
          <w:vertAlign w:val="superscript"/>
        </w:rPr>
        <w:t xml:space="preserve">2 </w:t>
      </w:r>
      <w:r>
        <w:t>i były to mieszkania indywidulane z przeznaczeniem na użytek własny inwestora. O zróżnicowanej koniunkturze budownictwa mieszkaniowego świadczy skokowa dynamika mieszkań oddawanych do użytku w analizowanym okresie, co prezentuje poniższy wykres.</w:t>
      </w:r>
    </w:p>
    <w:p w:rsidR="0078248C" w:rsidRDefault="0078248C" w:rsidP="0078248C">
      <w:pPr>
        <w:pStyle w:val="Legenda"/>
        <w:keepNext/>
        <w:spacing w:after="0"/>
      </w:pPr>
      <w:r>
        <w:lastRenderedPageBreak/>
        <w:t xml:space="preserve">Wykres </w:t>
      </w:r>
      <w:r w:rsidR="004D0949">
        <w:fldChar w:fldCharType="begin"/>
      </w:r>
      <w:r w:rsidR="004D0949">
        <w:instrText xml:space="preserve"> SEQ Wykres \* ARABIC </w:instrText>
      </w:r>
      <w:r w:rsidR="004D0949">
        <w:fldChar w:fldCharType="separate"/>
      </w:r>
      <w:r w:rsidR="000D23F7">
        <w:rPr>
          <w:noProof/>
        </w:rPr>
        <w:t>9</w:t>
      </w:r>
      <w:r w:rsidR="004D0949">
        <w:rPr>
          <w:noProof/>
        </w:rPr>
        <w:fldChar w:fldCharType="end"/>
      </w:r>
      <w:r>
        <w:t xml:space="preserve"> Liczba mieszkań oddanych do użytku na terenie Gminy Wohyń</w:t>
      </w:r>
    </w:p>
    <w:p w:rsidR="0078248C" w:rsidRDefault="0078248C" w:rsidP="0078248C">
      <w:pPr>
        <w:keepNext/>
        <w:spacing w:after="0"/>
        <w:jc w:val="center"/>
      </w:pPr>
      <w:r>
        <w:rPr>
          <w:noProof/>
          <w:lang w:eastAsia="pl-PL"/>
        </w:rPr>
        <w:drawing>
          <wp:inline distT="0" distB="0" distL="0" distR="0" wp14:anchorId="7C3ED3E3" wp14:editId="1153A71A">
            <wp:extent cx="3767600" cy="2264735"/>
            <wp:effectExtent l="0" t="0" r="4445" b="254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0428" cy="2266435"/>
                    </a:xfrm>
                    <a:prstGeom prst="rect">
                      <a:avLst/>
                    </a:prstGeom>
                    <a:noFill/>
                  </pic:spPr>
                </pic:pic>
              </a:graphicData>
            </a:graphic>
          </wp:inline>
        </w:drawing>
      </w:r>
    </w:p>
    <w:p w:rsidR="0078248C" w:rsidRDefault="0078248C" w:rsidP="0078248C">
      <w:pPr>
        <w:pStyle w:val="Legenda"/>
      </w:pPr>
      <w:r>
        <w:t xml:space="preserve">Źródło: </w:t>
      </w:r>
      <w:r w:rsidRPr="00764544">
        <w:t>opracowanie własne na podstawie danych BDL GUS</w:t>
      </w:r>
    </w:p>
    <w:p w:rsidR="0078248C" w:rsidRDefault="0078248C" w:rsidP="0078248C">
      <w:pPr>
        <w:pStyle w:val="Akapitzlist"/>
        <w:numPr>
          <w:ilvl w:val="0"/>
          <w:numId w:val="1"/>
        </w:numPr>
        <w:spacing w:after="120"/>
        <w:rPr>
          <w:b/>
          <w:u w:val="single"/>
        </w:rPr>
      </w:pPr>
      <w:r>
        <w:rPr>
          <w:b/>
          <w:u w:val="single"/>
        </w:rPr>
        <w:t>Kapitał społeczny</w:t>
      </w:r>
    </w:p>
    <w:p w:rsidR="0078248C" w:rsidRDefault="0078248C" w:rsidP="0078248C">
      <w:pPr>
        <w:spacing w:after="0"/>
        <w:ind w:firstLine="709"/>
      </w:pPr>
      <w:r>
        <w:t xml:space="preserve">Według danych GUS w 2014r. na terenie Gminy Wohyń działało w sumie 12 stowarzyszeń i organizacji społecznych, które stanowiły 6% wszystkich organizacji pozarządowych działających na terenie powiatu radzyńskiego. W analizowanym okresie ich liczba nie uległa większej zmianie, do 2009r. działa 11 organizacji, w 2010 powstała jedna i ich liczba utrzymuje się na stałym poziomie. </w:t>
      </w:r>
    </w:p>
    <w:p w:rsidR="0078248C" w:rsidRDefault="0078248C" w:rsidP="0078248C">
      <w:pPr>
        <w:spacing w:after="0"/>
        <w:ind w:firstLine="709"/>
      </w:pPr>
      <w:r>
        <w:t>W przeliczeniu na 10 tys. mieszkańców liczba organizacji pozarządowych wynosiła 17 (GUS 2014r.) i była znacznie mniejsza niż średnia dla powiatu radzyńskiego (31) i województwa lubelskiego (33).</w:t>
      </w:r>
    </w:p>
    <w:p w:rsidR="0078248C" w:rsidRDefault="0078248C" w:rsidP="0078248C">
      <w:pPr>
        <w:pStyle w:val="Legenda"/>
        <w:keepNext/>
        <w:spacing w:before="200" w:after="0"/>
        <w:jc w:val="left"/>
      </w:pPr>
      <w:r>
        <w:t xml:space="preserve">Wykres </w:t>
      </w:r>
      <w:r w:rsidR="004D0949">
        <w:fldChar w:fldCharType="begin"/>
      </w:r>
      <w:r w:rsidR="004D0949">
        <w:instrText xml:space="preserve"> SEQ Wykres \* ARABIC </w:instrText>
      </w:r>
      <w:r w:rsidR="004D0949">
        <w:fldChar w:fldCharType="separate"/>
      </w:r>
      <w:r w:rsidR="000D23F7">
        <w:rPr>
          <w:noProof/>
        </w:rPr>
        <w:t>10</w:t>
      </w:r>
      <w:r w:rsidR="004D0949">
        <w:rPr>
          <w:noProof/>
        </w:rPr>
        <w:fldChar w:fldCharType="end"/>
      </w:r>
      <w:r>
        <w:t xml:space="preserve"> Liczba organizacji pozarządowych na 10tys. mieszkańców na terenie Gminy Wohyń, powiatu radzyńskiego i województwa lubelskiego</w:t>
      </w:r>
    </w:p>
    <w:p w:rsidR="0078248C" w:rsidRDefault="0078248C" w:rsidP="0078248C">
      <w:pPr>
        <w:keepNext/>
        <w:spacing w:after="0"/>
        <w:jc w:val="center"/>
      </w:pPr>
      <w:r>
        <w:rPr>
          <w:noProof/>
          <w:lang w:eastAsia="pl-PL"/>
        </w:rPr>
        <w:drawing>
          <wp:inline distT="0" distB="0" distL="0" distR="0" wp14:anchorId="513E38AE" wp14:editId="5B1159CE">
            <wp:extent cx="4309958" cy="2594344"/>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3195" cy="2596292"/>
                    </a:xfrm>
                    <a:prstGeom prst="rect">
                      <a:avLst/>
                    </a:prstGeom>
                    <a:noFill/>
                  </pic:spPr>
                </pic:pic>
              </a:graphicData>
            </a:graphic>
          </wp:inline>
        </w:drawing>
      </w:r>
    </w:p>
    <w:p w:rsidR="0078248C" w:rsidRPr="0078248C" w:rsidRDefault="0078248C" w:rsidP="0078248C">
      <w:r>
        <w:t>Źródło: opracowanie własne na podstawie danych BDL GUS</w:t>
      </w:r>
    </w:p>
    <w:p w:rsidR="0095457F" w:rsidRDefault="00E27DA1" w:rsidP="0095457F">
      <w:pPr>
        <w:pStyle w:val="Nagwek3"/>
      </w:pPr>
      <w:bookmarkStart w:id="9" w:name="_Toc434238141"/>
      <w:r>
        <w:t>1.3</w:t>
      </w:r>
      <w:r w:rsidR="0095457F">
        <w:t>.4. Środowisko kulturowe</w:t>
      </w:r>
      <w:bookmarkEnd w:id="9"/>
    </w:p>
    <w:p w:rsidR="0078248C" w:rsidRDefault="0078248C" w:rsidP="0078248C">
      <w:pPr>
        <w:spacing w:after="0"/>
        <w:ind w:firstLine="709"/>
      </w:pPr>
      <w:r>
        <w:t xml:space="preserve">Kultura przybiera różne formy jako odpowiedź na dynamiczne modele relacji społecznych oraz powiązań terytorialnych. Dostęp do różnych form kultury jest ważny z punktu widzenia mieszkańców i kształtuje potencjał kulturowy danego obszaru. </w:t>
      </w:r>
      <w:r>
        <w:lastRenderedPageBreak/>
        <w:t>Podtrzymywanie lokalnych tradycji i instytucji kulturalnych pozytywnie wpływa na lepszy dostęp do dóbr i usług kultury, i jednocześnie rozwija sektor usług turystycznych.</w:t>
      </w:r>
    </w:p>
    <w:p w:rsidR="0078248C" w:rsidRDefault="0078248C" w:rsidP="0078248C">
      <w:pPr>
        <w:ind w:firstLine="709"/>
      </w:pPr>
      <w:r>
        <w:t>Na terenie gminy, według danych GUS, w 2013r. działały 2 biblioteki i ich liczba w analizowanych latach nie uległa zmianom. Zasoby bibliotek od 2007 roku zmniejszyły się o ok. 9%. Niepokojącym zjawiskiem jest zmniejszająca się liczba czytelników w ciągu roku, w 2013r. odnotowano 519 czytelników, a ich liczba zmniejszyła się prawie o połowę w porównaniu do roku 2007. Zmniejszyła się również liczba wypożyczeń księgozbioru na zewnątrz w 2013r. odnotowano o 64% mniej wypożyczeń w porównaniu do 2007 roku.</w:t>
      </w:r>
    </w:p>
    <w:p w:rsidR="0078248C" w:rsidRDefault="0078248C" w:rsidP="0078248C">
      <w:pPr>
        <w:pStyle w:val="Legenda"/>
        <w:keepNext/>
        <w:spacing w:after="0"/>
      </w:pPr>
      <w:r>
        <w:t xml:space="preserve">Tabela </w:t>
      </w:r>
      <w:r w:rsidR="004D0949">
        <w:fldChar w:fldCharType="begin"/>
      </w:r>
      <w:r w:rsidR="004D0949">
        <w:instrText xml:space="preserve"> SEQ Tabela \* ARABIC </w:instrText>
      </w:r>
      <w:r w:rsidR="004D0949">
        <w:fldChar w:fldCharType="separate"/>
      </w:r>
      <w:r w:rsidR="000D23F7">
        <w:rPr>
          <w:noProof/>
        </w:rPr>
        <w:t>1</w:t>
      </w:r>
      <w:r w:rsidR="004D0949">
        <w:rPr>
          <w:noProof/>
        </w:rPr>
        <w:fldChar w:fldCharType="end"/>
      </w:r>
      <w:r>
        <w:t xml:space="preserve"> Zasoby bibliotek na terenie Gminy Wohyń</w:t>
      </w:r>
    </w:p>
    <w:tbl>
      <w:tblPr>
        <w:tblStyle w:val="Tabela-Siatk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27"/>
        <w:gridCol w:w="1067"/>
        <w:gridCol w:w="1065"/>
        <w:gridCol w:w="1065"/>
        <w:gridCol w:w="1066"/>
        <w:gridCol w:w="1066"/>
        <w:gridCol w:w="1066"/>
        <w:gridCol w:w="1066"/>
      </w:tblGrid>
      <w:tr w:rsidR="0078248C" w:rsidRPr="00CC3F2C" w:rsidTr="00AC0BED">
        <w:tc>
          <w:tcPr>
            <w:tcW w:w="1827"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tcPr>
          <w:p w:rsidR="0078248C" w:rsidRPr="00CC3F2C" w:rsidRDefault="0078248C" w:rsidP="00AC0BED">
            <w:pPr>
              <w:rPr>
                <w:sz w:val="20"/>
              </w:rPr>
            </w:pPr>
          </w:p>
        </w:tc>
        <w:tc>
          <w:tcPr>
            <w:tcW w:w="1067"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center"/>
              <w:rPr>
                <w:b/>
                <w:sz w:val="20"/>
              </w:rPr>
            </w:pPr>
            <w:r w:rsidRPr="00CC3F2C">
              <w:rPr>
                <w:b/>
                <w:sz w:val="20"/>
              </w:rPr>
              <w:t>2007</w:t>
            </w:r>
          </w:p>
        </w:tc>
        <w:tc>
          <w:tcPr>
            <w:tcW w:w="1065"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center"/>
              <w:rPr>
                <w:b/>
                <w:sz w:val="20"/>
              </w:rPr>
            </w:pPr>
            <w:r w:rsidRPr="00CC3F2C">
              <w:rPr>
                <w:b/>
                <w:sz w:val="20"/>
              </w:rPr>
              <w:t>2008</w:t>
            </w:r>
          </w:p>
        </w:tc>
        <w:tc>
          <w:tcPr>
            <w:tcW w:w="1065"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center"/>
              <w:rPr>
                <w:b/>
                <w:sz w:val="20"/>
              </w:rPr>
            </w:pPr>
            <w:r w:rsidRPr="00CC3F2C">
              <w:rPr>
                <w:b/>
                <w:sz w:val="20"/>
              </w:rPr>
              <w:t>2009</w:t>
            </w:r>
          </w:p>
        </w:tc>
        <w:tc>
          <w:tcPr>
            <w:tcW w:w="1066"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center"/>
              <w:rPr>
                <w:b/>
                <w:sz w:val="20"/>
              </w:rPr>
            </w:pPr>
            <w:r w:rsidRPr="00CC3F2C">
              <w:rPr>
                <w:b/>
                <w:sz w:val="20"/>
              </w:rPr>
              <w:t>2010</w:t>
            </w:r>
          </w:p>
        </w:tc>
        <w:tc>
          <w:tcPr>
            <w:tcW w:w="1066"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center"/>
              <w:rPr>
                <w:b/>
                <w:sz w:val="20"/>
              </w:rPr>
            </w:pPr>
            <w:r w:rsidRPr="00CC3F2C">
              <w:rPr>
                <w:b/>
                <w:sz w:val="20"/>
              </w:rPr>
              <w:t>2011</w:t>
            </w:r>
          </w:p>
        </w:tc>
        <w:tc>
          <w:tcPr>
            <w:tcW w:w="1066"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center"/>
              <w:rPr>
                <w:b/>
                <w:sz w:val="20"/>
              </w:rPr>
            </w:pPr>
            <w:r w:rsidRPr="00CC3F2C">
              <w:rPr>
                <w:b/>
                <w:sz w:val="20"/>
              </w:rPr>
              <w:t>2012</w:t>
            </w:r>
          </w:p>
        </w:tc>
        <w:tc>
          <w:tcPr>
            <w:tcW w:w="1066"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center"/>
              <w:rPr>
                <w:b/>
                <w:sz w:val="20"/>
              </w:rPr>
            </w:pPr>
            <w:r w:rsidRPr="00CC3F2C">
              <w:rPr>
                <w:b/>
                <w:sz w:val="20"/>
              </w:rPr>
              <w:t>2013</w:t>
            </w:r>
          </w:p>
        </w:tc>
      </w:tr>
      <w:tr w:rsidR="0078248C" w:rsidRPr="00CC3F2C" w:rsidTr="00AC0BED">
        <w:tc>
          <w:tcPr>
            <w:tcW w:w="1827"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left"/>
              <w:rPr>
                <w:b/>
                <w:sz w:val="20"/>
              </w:rPr>
            </w:pPr>
            <w:r w:rsidRPr="00CC3F2C">
              <w:rPr>
                <w:b/>
                <w:sz w:val="20"/>
              </w:rPr>
              <w:t>Księgozbiór</w:t>
            </w:r>
          </w:p>
        </w:tc>
        <w:tc>
          <w:tcPr>
            <w:tcW w:w="1067" w:type="dxa"/>
            <w:tcBorders>
              <w:top w:val="single"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19 578</w:t>
            </w:r>
          </w:p>
        </w:tc>
        <w:tc>
          <w:tcPr>
            <w:tcW w:w="1065"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19 969</w:t>
            </w:r>
          </w:p>
        </w:tc>
        <w:tc>
          <w:tcPr>
            <w:tcW w:w="1065"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19 974</w:t>
            </w:r>
          </w:p>
        </w:tc>
        <w:tc>
          <w:tcPr>
            <w:tcW w:w="1066"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20 223</w:t>
            </w:r>
          </w:p>
        </w:tc>
        <w:tc>
          <w:tcPr>
            <w:tcW w:w="1066"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17 826</w:t>
            </w:r>
          </w:p>
        </w:tc>
        <w:tc>
          <w:tcPr>
            <w:tcW w:w="1066"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17 440</w:t>
            </w:r>
          </w:p>
        </w:tc>
        <w:tc>
          <w:tcPr>
            <w:tcW w:w="1066" w:type="dxa"/>
            <w:tcBorders>
              <w:top w:val="single"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vAlign w:val="center"/>
          </w:tcPr>
          <w:p w:rsidR="0078248C" w:rsidRPr="00CC3F2C" w:rsidRDefault="0078248C" w:rsidP="00AC0BED">
            <w:pPr>
              <w:jc w:val="center"/>
              <w:rPr>
                <w:sz w:val="20"/>
              </w:rPr>
            </w:pPr>
            <w:r w:rsidRPr="00CC3F2C">
              <w:rPr>
                <w:sz w:val="20"/>
              </w:rPr>
              <w:t>17 800</w:t>
            </w:r>
          </w:p>
        </w:tc>
      </w:tr>
      <w:tr w:rsidR="0078248C" w:rsidRPr="00CC3F2C" w:rsidTr="00AC0BED">
        <w:tc>
          <w:tcPr>
            <w:tcW w:w="1827"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left"/>
              <w:rPr>
                <w:b/>
                <w:sz w:val="20"/>
              </w:rPr>
            </w:pPr>
            <w:r w:rsidRPr="00CC3F2C">
              <w:rPr>
                <w:b/>
                <w:sz w:val="20"/>
              </w:rPr>
              <w:t>Czytelnicy w ciągu roku</w:t>
            </w:r>
          </w:p>
        </w:tc>
        <w:tc>
          <w:tcPr>
            <w:tcW w:w="1067"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1 014</w:t>
            </w:r>
          </w:p>
        </w:tc>
        <w:tc>
          <w:tcPr>
            <w:tcW w:w="1065"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605</w:t>
            </w:r>
          </w:p>
        </w:tc>
        <w:tc>
          <w:tcPr>
            <w:tcW w:w="1065"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837</w:t>
            </w:r>
          </w:p>
        </w:tc>
        <w:tc>
          <w:tcPr>
            <w:tcW w:w="1066"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757</w:t>
            </w:r>
          </w:p>
        </w:tc>
        <w:tc>
          <w:tcPr>
            <w:tcW w:w="1066"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465</w:t>
            </w:r>
          </w:p>
        </w:tc>
        <w:tc>
          <w:tcPr>
            <w:tcW w:w="1066"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480</w:t>
            </w:r>
          </w:p>
        </w:tc>
        <w:tc>
          <w:tcPr>
            <w:tcW w:w="1066" w:type="dxa"/>
            <w:tcBorders>
              <w:top w:val="dotted"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vAlign w:val="center"/>
          </w:tcPr>
          <w:p w:rsidR="0078248C" w:rsidRPr="00CC3F2C" w:rsidRDefault="0078248C" w:rsidP="00AC0BED">
            <w:pPr>
              <w:jc w:val="center"/>
              <w:rPr>
                <w:sz w:val="20"/>
              </w:rPr>
            </w:pPr>
            <w:r w:rsidRPr="00CC3F2C">
              <w:rPr>
                <w:sz w:val="20"/>
              </w:rPr>
              <w:t>519</w:t>
            </w:r>
          </w:p>
        </w:tc>
      </w:tr>
      <w:tr w:rsidR="0078248C" w:rsidRPr="00CC3F2C" w:rsidTr="00AC0BED">
        <w:tc>
          <w:tcPr>
            <w:tcW w:w="1827"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jc w:val="left"/>
              <w:rPr>
                <w:b/>
                <w:sz w:val="20"/>
              </w:rPr>
            </w:pPr>
            <w:r w:rsidRPr="00CC3F2C">
              <w:rPr>
                <w:b/>
                <w:sz w:val="20"/>
              </w:rPr>
              <w:t>Wypożyczenie księgozbioru na zewnątrz</w:t>
            </w:r>
          </w:p>
        </w:tc>
        <w:tc>
          <w:tcPr>
            <w:tcW w:w="1067" w:type="dxa"/>
            <w:tcBorders>
              <w:top w:val="dotted" w:sz="4" w:space="0" w:color="D8243D" w:themeColor="accent3" w:themeShade="BF"/>
              <w:left w:val="single" w:sz="4" w:space="0" w:color="D8243D" w:themeColor="accent3" w:themeShade="BF"/>
              <w:bottom w:val="single"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13 023</w:t>
            </w:r>
          </w:p>
        </w:tc>
        <w:tc>
          <w:tcPr>
            <w:tcW w:w="1065"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9 371</w:t>
            </w:r>
          </w:p>
        </w:tc>
        <w:tc>
          <w:tcPr>
            <w:tcW w:w="1065"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10 604</w:t>
            </w:r>
          </w:p>
        </w:tc>
        <w:tc>
          <w:tcPr>
            <w:tcW w:w="1066"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11 848</w:t>
            </w:r>
          </w:p>
        </w:tc>
        <w:tc>
          <w:tcPr>
            <w:tcW w:w="1066"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6 175</w:t>
            </w:r>
          </w:p>
        </w:tc>
        <w:tc>
          <w:tcPr>
            <w:tcW w:w="1066"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78248C" w:rsidRPr="00CC3F2C" w:rsidRDefault="0078248C" w:rsidP="00AC0BED">
            <w:pPr>
              <w:jc w:val="center"/>
              <w:rPr>
                <w:sz w:val="20"/>
              </w:rPr>
            </w:pPr>
            <w:r w:rsidRPr="00CC3F2C">
              <w:rPr>
                <w:sz w:val="20"/>
              </w:rPr>
              <w:t>4 971</w:t>
            </w:r>
          </w:p>
        </w:tc>
        <w:tc>
          <w:tcPr>
            <w:tcW w:w="1066" w:type="dxa"/>
            <w:tcBorders>
              <w:top w:val="dotted" w:sz="4" w:space="0" w:color="D8243D" w:themeColor="accent3" w:themeShade="BF"/>
              <w:left w:val="dotted" w:sz="4" w:space="0" w:color="D8243D" w:themeColor="accent3" w:themeShade="BF"/>
              <w:bottom w:val="single" w:sz="4" w:space="0" w:color="D8243D" w:themeColor="accent3" w:themeShade="BF"/>
              <w:right w:val="single" w:sz="4" w:space="0" w:color="D8243D" w:themeColor="accent3" w:themeShade="BF"/>
            </w:tcBorders>
            <w:vAlign w:val="center"/>
          </w:tcPr>
          <w:p w:rsidR="0078248C" w:rsidRPr="00CC3F2C" w:rsidRDefault="0078248C" w:rsidP="00AC0BED">
            <w:pPr>
              <w:keepNext/>
              <w:jc w:val="center"/>
              <w:rPr>
                <w:sz w:val="20"/>
              </w:rPr>
            </w:pPr>
            <w:r w:rsidRPr="00CC3F2C">
              <w:rPr>
                <w:sz w:val="20"/>
              </w:rPr>
              <w:t>4 677</w:t>
            </w:r>
          </w:p>
        </w:tc>
      </w:tr>
    </w:tbl>
    <w:p w:rsidR="0078248C" w:rsidRDefault="0078248C" w:rsidP="0078248C">
      <w:pPr>
        <w:pStyle w:val="Legenda"/>
      </w:pPr>
      <w:r>
        <w:t>Źródło: opracowanie własne na podstawie BDL GUS</w:t>
      </w:r>
    </w:p>
    <w:p w:rsidR="0078248C" w:rsidRDefault="0078248C" w:rsidP="0078248C">
      <w:pPr>
        <w:spacing w:after="0"/>
        <w:ind w:firstLine="709"/>
      </w:pPr>
      <w:r>
        <w:t>Na terenie gminy instytucją, w której odbywają się imprezy kulturalne jest Gminny Ośrodek Kultury mieszczący się w miejscowości Wohyń. Głównymi zdaniami realizowanymi przez GOK są:</w:t>
      </w:r>
    </w:p>
    <w:p w:rsidR="0078248C" w:rsidRDefault="0078248C" w:rsidP="00AA5265">
      <w:pPr>
        <w:pStyle w:val="Akapitzlist"/>
        <w:numPr>
          <w:ilvl w:val="0"/>
          <w:numId w:val="7"/>
        </w:numPr>
      </w:pPr>
      <w:r>
        <w:t>organizowanie imprez kulturalnych,</w:t>
      </w:r>
    </w:p>
    <w:p w:rsidR="0078248C" w:rsidRDefault="0078248C" w:rsidP="00AA5265">
      <w:pPr>
        <w:pStyle w:val="Akapitzlist"/>
        <w:numPr>
          <w:ilvl w:val="0"/>
          <w:numId w:val="7"/>
        </w:numPr>
      </w:pPr>
      <w:r>
        <w:t>prowadzenie działalności informacyjnej i oświatowo-wychowawczej,</w:t>
      </w:r>
    </w:p>
    <w:p w:rsidR="0078248C" w:rsidRDefault="0078248C" w:rsidP="00AA5265">
      <w:pPr>
        <w:pStyle w:val="Akapitzlist"/>
        <w:numPr>
          <w:ilvl w:val="0"/>
          <w:numId w:val="7"/>
        </w:numPr>
      </w:pPr>
      <w:r>
        <w:t>upowszechnienie i promocja kultury lokalnej,</w:t>
      </w:r>
    </w:p>
    <w:p w:rsidR="0078248C" w:rsidRDefault="0078248C" w:rsidP="00AA5265">
      <w:pPr>
        <w:pStyle w:val="Akapitzlist"/>
        <w:numPr>
          <w:ilvl w:val="0"/>
          <w:numId w:val="7"/>
        </w:numPr>
        <w:spacing w:after="0"/>
      </w:pPr>
      <w:r>
        <w:t>rozbudowywanie i zaspokajanie potrzeb kulturalnych mieszkańców.</w:t>
      </w:r>
    </w:p>
    <w:p w:rsidR="0078248C" w:rsidRDefault="0078248C" w:rsidP="0078248C">
      <w:pPr>
        <w:ind w:firstLine="709"/>
      </w:pPr>
      <w:r>
        <w:t>Na terenie Gminy Wohyń znajdują się zabytki wpisane do Wojewódzkiego Rejestru Zabytków. Według podziału na kategorie na terenie gminy znajduje się zabytkowy cmentarz i kaplica cmentarna, obiekty sakralne oraz zespoły dworsko-pałacowe. Spis zabytków prezentuje poniższa tabela.</w:t>
      </w:r>
    </w:p>
    <w:p w:rsidR="0078248C" w:rsidRDefault="0078248C" w:rsidP="0078248C">
      <w:pPr>
        <w:pStyle w:val="Legenda"/>
        <w:keepNext/>
        <w:spacing w:after="0"/>
      </w:pPr>
      <w:r>
        <w:t xml:space="preserve">Tabela </w:t>
      </w:r>
      <w:r w:rsidR="004D0949">
        <w:fldChar w:fldCharType="begin"/>
      </w:r>
      <w:r w:rsidR="004D0949">
        <w:instrText xml:space="preserve"> SEQ Tabela \* ARABIC </w:instrText>
      </w:r>
      <w:r w:rsidR="004D0949">
        <w:fldChar w:fldCharType="separate"/>
      </w:r>
      <w:r w:rsidR="000D23F7">
        <w:rPr>
          <w:noProof/>
        </w:rPr>
        <w:t>2</w:t>
      </w:r>
      <w:r w:rsidR="004D0949">
        <w:rPr>
          <w:noProof/>
        </w:rPr>
        <w:fldChar w:fldCharType="end"/>
      </w:r>
      <w:r>
        <w:t xml:space="preserve"> </w:t>
      </w:r>
      <w:r w:rsidRPr="003A59C0">
        <w:t>Zabytki wpisane do Woj</w:t>
      </w:r>
      <w:r>
        <w:t>ewódzkiego Rejestru na terenie G</w:t>
      </w:r>
      <w:r w:rsidRPr="003A59C0">
        <w:t>min</w:t>
      </w:r>
      <w:r>
        <w:t>y Wohyń</w:t>
      </w:r>
    </w:p>
    <w:tbl>
      <w:tblPr>
        <w:tblStyle w:val="Tabela-Siatka"/>
        <w:tblW w:w="0" w:type="auto"/>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2235"/>
        <w:gridCol w:w="6977"/>
      </w:tblGrid>
      <w:tr w:rsidR="0078248C" w:rsidRPr="00CC3F2C" w:rsidTr="00AC0BED">
        <w:tc>
          <w:tcPr>
            <w:tcW w:w="2235" w:type="dxa"/>
            <w:vAlign w:val="center"/>
          </w:tcPr>
          <w:p w:rsidR="0078248C" w:rsidRPr="00CC3F2C" w:rsidRDefault="0078248C" w:rsidP="00AC0BED">
            <w:pPr>
              <w:jc w:val="center"/>
              <w:rPr>
                <w:b/>
                <w:sz w:val="20"/>
              </w:rPr>
            </w:pPr>
            <w:r w:rsidRPr="00CC3F2C">
              <w:rPr>
                <w:b/>
                <w:sz w:val="20"/>
              </w:rPr>
              <w:t>Miejscowość</w:t>
            </w:r>
          </w:p>
        </w:tc>
        <w:tc>
          <w:tcPr>
            <w:tcW w:w="6977" w:type="dxa"/>
            <w:vAlign w:val="center"/>
          </w:tcPr>
          <w:p w:rsidR="0078248C" w:rsidRPr="00CC3F2C" w:rsidRDefault="0078248C" w:rsidP="00AC0BED">
            <w:pPr>
              <w:jc w:val="center"/>
              <w:rPr>
                <w:b/>
                <w:sz w:val="20"/>
              </w:rPr>
            </w:pPr>
            <w:r w:rsidRPr="00CC3F2C">
              <w:rPr>
                <w:b/>
                <w:sz w:val="20"/>
              </w:rPr>
              <w:t>Zakres wpisu w Rejestrze</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Bezwola</w:t>
            </w:r>
          </w:p>
        </w:tc>
        <w:tc>
          <w:tcPr>
            <w:tcW w:w="6977" w:type="dxa"/>
            <w:tcBorders>
              <w:bottom w:val="dotted" w:sz="4" w:space="0" w:color="D8243D" w:themeColor="accent3" w:themeShade="BF"/>
            </w:tcBorders>
          </w:tcPr>
          <w:p w:rsidR="0078248C" w:rsidRPr="00CC3F2C" w:rsidRDefault="0078248C" w:rsidP="00AC0BED">
            <w:pPr>
              <w:rPr>
                <w:sz w:val="20"/>
              </w:rPr>
            </w:pPr>
            <w:r w:rsidRPr="00CC3F2C">
              <w:rPr>
                <w:sz w:val="20"/>
              </w:rPr>
              <w:t>kościół filialny pw. Zmartwychwstania Pańskiego z wyposażeniem wnętrza i otoczeniem w granicach cmentarza kościelnego, dzwonnica oraz pozostałości zespołu cerkwi, ob</w:t>
            </w:r>
            <w:r>
              <w:rPr>
                <w:sz w:val="20"/>
              </w:rPr>
              <w:t>ecnie</w:t>
            </w:r>
            <w:r w:rsidRPr="00CC3F2C">
              <w:rPr>
                <w:sz w:val="20"/>
              </w:rPr>
              <w:t xml:space="preserve"> kościoła rzymskokatolickiego: plebania, spichlerz i teren działki geodezyjnej, odpowiadającej części gospodarczej i sadowi, na działkach wskazanych w dec</w:t>
            </w:r>
            <w:r>
              <w:rPr>
                <w:sz w:val="20"/>
              </w:rPr>
              <w:t>yzji, w granicach wg załączonej</w:t>
            </w:r>
            <w:r w:rsidRPr="00CC3F2C">
              <w:rPr>
                <w:sz w:val="20"/>
              </w:rPr>
              <w:t xml:space="preserve"> mapy</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Bezwola</w:t>
            </w:r>
          </w:p>
        </w:tc>
        <w:tc>
          <w:tcPr>
            <w:tcW w:w="6977" w:type="dxa"/>
            <w:tcBorders>
              <w:top w:val="dotted" w:sz="4" w:space="0" w:color="D8243D" w:themeColor="accent3" w:themeShade="BF"/>
              <w:bottom w:val="dotted" w:sz="4" w:space="0" w:color="D8243D" w:themeColor="accent3" w:themeShade="BF"/>
            </w:tcBorders>
          </w:tcPr>
          <w:p w:rsidR="0078248C" w:rsidRPr="00CC3F2C" w:rsidRDefault="0078248C" w:rsidP="00AC0BED">
            <w:pPr>
              <w:rPr>
                <w:sz w:val="20"/>
              </w:rPr>
            </w:pPr>
            <w:r w:rsidRPr="00CC3F2C">
              <w:rPr>
                <w:sz w:val="20"/>
              </w:rPr>
              <w:t>zespół dworsko-parkowy: dwór, park z alejami doj</w:t>
            </w:r>
            <w:r>
              <w:rPr>
                <w:sz w:val="20"/>
              </w:rPr>
              <w:t>azdowymi, zespół stawów, w granicach wg załączonego</w:t>
            </w:r>
            <w:r w:rsidRPr="00CC3F2C">
              <w:rPr>
                <w:sz w:val="20"/>
              </w:rPr>
              <w:t xml:space="preserve"> planu</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Bojanówka</w:t>
            </w:r>
          </w:p>
        </w:tc>
        <w:tc>
          <w:tcPr>
            <w:tcW w:w="6977" w:type="dxa"/>
            <w:tcBorders>
              <w:top w:val="dotted" w:sz="4" w:space="0" w:color="D8243D" w:themeColor="accent3" w:themeShade="BF"/>
              <w:bottom w:val="dotted" w:sz="4" w:space="0" w:color="D8243D" w:themeColor="accent3" w:themeShade="BF"/>
            </w:tcBorders>
          </w:tcPr>
          <w:p w:rsidR="0078248C" w:rsidRPr="00CC3F2C" w:rsidRDefault="0078248C" w:rsidP="00AC0BED">
            <w:pPr>
              <w:rPr>
                <w:sz w:val="20"/>
              </w:rPr>
            </w:pPr>
            <w:r w:rsidRPr="00CC3F2C">
              <w:rPr>
                <w:sz w:val="20"/>
              </w:rPr>
              <w:t>zespół dworsko-parkowy: park z a</w:t>
            </w:r>
            <w:r>
              <w:rPr>
                <w:sz w:val="20"/>
              </w:rPr>
              <w:t>leją dojazdową, teren dawnego</w:t>
            </w:r>
            <w:r w:rsidRPr="00CC3F2C">
              <w:rPr>
                <w:sz w:val="20"/>
              </w:rPr>
              <w:t xml:space="preserve"> sadu i warz</w:t>
            </w:r>
            <w:r>
              <w:rPr>
                <w:sz w:val="20"/>
              </w:rPr>
              <w:t>ywnika, dwór, spichlerz, w granicach wg załączonego</w:t>
            </w:r>
            <w:r w:rsidRPr="00CC3F2C">
              <w:rPr>
                <w:sz w:val="20"/>
              </w:rPr>
              <w:t xml:space="preserve"> planu</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Ostrówki</w:t>
            </w:r>
          </w:p>
        </w:tc>
        <w:tc>
          <w:tcPr>
            <w:tcW w:w="6977" w:type="dxa"/>
            <w:tcBorders>
              <w:top w:val="dotted" w:sz="4" w:space="0" w:color="D8243D" w:themeColor="accent3" w:themeShade="BF"/>
              <w:bottom w:val="dotted" w:sz="4" w:space="0" w:color="D8243D" w:themeColor="accent3" w:themeShade="BF"/>
            </w:tcBorders>
          </w:tcPr>
          <w:p w:rsidR="0078248C" w:rsidRPr="00CC3F2C" w:rsidRDefault="0078248C" w:rsidP="00AC0BED">
            <w:pPr>
              <w:rPr>
                <w:sz w:val="20"/>
              </w:rPr>
            </w:pPr>
            <w:r>
              <w:rPr>
                <w:sz w:val="20"/>
              </w:rPr>
              <w:t>kościół parafialny</w:t>
            </w:r>
            <w:r w:rsidRPr="00CC3F2C">
              <w:rPr>
                <w:sz w:val="20"/>
              </w:rPr>
              <w:t xml:space="preserve"> pw. św. Stanisława z wyposażeniem wnętrza i oto</w:t>
            </w:r>
            <w:r>
              <w:rPr>
                <w:sz w:val="20"/>
              </w:rPr>
              <w:t>czeniem w granicach</w:t>
            </w:r>
            <w:r w:rsidRPr="00CC3F2C">
              <w:rPr>
                <w:sz w:val="20"/>
              </w:rPr>
              <w:t xml:space="preserve"> cmentarza kościelnego, ogrodzenie, dzwonnica,</w:t>
            </w:r>
            <w:r>
              <w:rPr>
                <w:sz w:val="20"/>
              </w:rPr>
              <w:t xml:space="preserve"> aleja prowadząca do kościoła i </w:t>
            </w:r>
            <w:r w:rsidRPr="00CC3F2C">
              <w:rPr>
                <w:sz w:val="20"/>
              </w:rPr>
              <w:t>aleja wiodąca na teren cmentarza grzebalnego</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Suchowola</w:t>
            </w:r>
          </w:p>
        </w:tc>
        <w:tc>
          <w:tcPr>
            <w:tcW w:w="6977" w:type="dxa"/>
            <w:tcBorders>
              <w:top w:val="dotted" w:sz="4" w:space="0" w:color="D8243D" w:themeColor="accent3" w:themeShade="BF"/>
              <w:bottom w:val="dotted" w:sz="4" w:space="0" w:color="D8243D" w:themeColor="accent3" w:themeShade="BF"/>
            </w:tcBorders>
          </w:tcPr>
          <w:p w:rsidR="0078248C" w:rsidRPr="00CC3F2C" w:rsidRDefault="0078248C" w:rsidP="00AC0BED">
            <w:pPr>
              <w:rPr>
                <w:sz w:val="20"/>
              </w:rPr>
            </w:pPr>
            <w:r>
              <w:rPr>
                <w:sz w:val="20"/>
              </w:rPr>
              <w:t>zespół kościoła rzymsko-katolickiego</w:t>
            </w:r>
            <w:r w:rsidRPr="00CC3F2C">
              <w:rPr>
                <w:sz w:val="20"/>
              </w:rPr>
              <w:t xml:space="preserve"> pw. Serca Jezusowego: kościół, dzwonnica, brama główna, ogrodzenie placu przykościelnego, plebania, drzewostan</w:t>
            </w:r>
            <w:r>
              <w:rPr>
                <w:sz w:val="20"/>
              </w:rPr>
              <w:t>, na działkach wskazanych w decyzji, w granicach wg załączonego</w:t>
            </w:r>
            <w:r w:rsidRPr="00CC3F2C">
              <w:rPr>
                <w:sz w:val="20"/>
              </w:rPr>
              <w:t xml:space="preserve"> planu</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Suchowola</w:t>
            </w:r>
          </w:p>
        </w:tc>
        <w:tc>
          <w:tcPr>
            <w:tcW w:w="6977" w:type="dxa"/>
            <w:tcBorders>
              <w:top w:val="dotted" w:sz="4" w:space="0" w:color="D8243D" w:themeColor="accent3" w:themeShade="BF"/>
              <w:bottom w:val="dotted" w:sz="4" w:space="0" w:color="D8243D" w:themeColor="accent3" w:themeShade="BF"/>
            </w:tcBorders>
          </w:tcPr>
          <w:p w:rsidR="0078248C" w:rsidRPr="00CC3F2C" w:rsidRDefault="0078248C" w:rsidP="00AC0BED">
            <w:pPr>
              <w:rPr>
                <w:sz w:val="20"/>
              </w:rPr>
            </w:pPr>
            <w:r w:rsidRPr="00CC3F2C">
              <w:rPr>
                <w:sz w:val="20"/>
              </w:rPr>
              <w:t xml:space="preserve">zespół parkowy: </w:t>
            </w:r>
            <w:r>
              <w:rPr>
                <w:sz w:val="20"/>
              </w:rPr>
              <w:t>park z alejami, oficyna, w granicach wg załączonego</w:t>
            </w:r>
            <w:r w:rsidRPr="00CC3F2C">
              <w:rPr>
                <w:sz w:val="20"/>
              </w:rPr>
              <w:t xml:space="preserve"> planu</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lastRenderedPageBreak/>
              <w:t>Wohyń</w:t>
            </w:r>
          </w:p>
        </w:tc>
        <w:tc>
          <w:tcPr>
            <w:tcW w:w="6977" w:type="dxa"/>
            <w:tcBorders>
              <w:top w:val="dotted" w:sz="4" w:space="0" w:color="D8243D" w:themeColor="accent3" w:themeShade="BF"/>
              <w:bottom w:val="dotted" w:sz="4" w:space="0" w:color="D8243D" w:themeColor="accent3" w:themeShade="BF"/>
            </w:tcBorders>
          </w:tcPr>
          <w:p w:rsidR="0078248C" w:rsidRPr="00CC3F2C" w:rsidRDefault="0078248C" w:rsidP="00AC0BED">
            <w:pPr>
              <w:rPr>
                <w:sz w:val="20"/>
              </w:rPr>
            </w:pPr>
            <w:r>
              <w:rPr>
                <w:sz w:val="20"/>
              </w:rPr>
              <w:t>kościół parafialny</w:t>
            </w:r>
            <w:r w:rsidRPr="00CC3F2C">
              <w:rPr>
                <w:sz w:val="20"/>
              </w:rPr>
              <w:t xml:space="preserve"> rzymsko</w:t>
            </w:r>
            <w:r>
              <w:rPr>
                <w:sz w:val="20"/>
              </w:rPr>
              <w:t>-katolicki</w:t>
            </w:r>
            <w:r w:rsidRPr="00CC3F2C">
              <w:rPr>
                <w:sz w:val="20"/>
              </w:rPr>
              <w:t xml:space="preserve"> pw. św. Anny Samotrzeciej, wraz z wyposażeniem wnętrza, cmentarz przykościelny, ogrodzenie i </w:t>
            </w:r>
            <w:r>
              <w:rPr>
                <w:sz w:val="20"/>
              </w:rPr>
              <w:t>otaczający drzewostan - w granicach</w:t>
            </w:r>
            <w:r w:rsidRPr="00CC3F2C">
              <w:rPr>
                <w:sz w:val="20"/>
              </w:rPr>
              <w:t xml:space="preserve"> cmentarza kościeln</w:t>
            </w:r>
            <w:r>
              <w:rPr>
                <w:sz w:val="20"/>
              </w:rPr>
              <w:t>ego, na działce wskazanej w decyzji, wg załączonego</w:t>
            </w:r>
            <w:r w:rsidRPr="00CC3F2C">
              <w:rPr>
                <w:sz w:val="20"/>
              </w:rPr>
              <w:t xml:space="preserve"> planu</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Wohyń</w:t>
            </w:r>
          </w:p>
        </w:tc>
        <w:tc>
          <w:tcPr>
            <w:tcW w:w="6977" w:type="dxa"/>
            <w:tcBorders>
              <w:top w:val="dotted" w:sz="4" w:space="0" w:color="D8243D" w:themeColor="accent3" w:themeShade="BF"/>
              <w:bottom w:val="dotted" w:sz="4" w:space="0" w:color="D8243D" w:themeColor="accent3" w:themeShade="BF"/>
            </w:tcBorders>
          </w:tcPr>
          <w:p w:rsidR="0078248C" w:rsidRPr="00CC3F2C" w:rsidRDefault="0078248C" w:rsidP="00AC0BED">
            <w:pPr>
              <w:rPr>
                <w:sz w:val="20"/>
              </w:rPr>
            </w:pPr>
            <w:r w:rsidRPr="00CC3F2C">
              <w:rPr>
                <w:sz w:val="20"/>
              </w:rPr>
              <w:t>kaplica cmentarna pw. św. Józefa</w:t>
            </w:r>
          </w:p>
        </w:tc>
      </w:tr>
      <w:tr w:rsidR="0078248C" w:rsidRPr="00CC3F2C" w:rsidTr="00AC0BED">
        <w:tc>
          <w:tcPr>
            <w:tcW w:w="2235" w:type="dxa"/>
            <w:vAlign w:val="center"/>
          </w:tcPr>
          <w:p w:rsidR="0078248C" w:rsidRPr="00CC3F2C" w:rsidRDefault="0078248C" w:rsidP="00AC0BED">
            <w:pPr>
              <w:jc w:val="left"/>
              <w:rPr>
                <w:sz w:val="20"/>
              </w:rPr>
            </w:pPr>
            <w:r w:rsidRPr="00CC3F2C">
              <w:rPr>
                <w:sz w:val="20"/>
              </w:rPr>
              <w:t>Wohyń</w:t>
            </w:r>
          </w:p>
        </w:tc>
        <w:tc>
          <w:tcPr>
            <w:tcW w:w="6977" w:type="dxa"/>
            <w:tcBorders>
              <w:top w:val="dotted" w:sz="4" w:space="0" w:color="D8243D" w:themeColor="accent3" w:themeShade="BF"/>
            </w:tcBorders>
          </w:tcPr>
          <w:p w:rsidR="0078248C" w:rsidRPr="00CC3F2C" w:rsidRDefault="0078248C" w:rsidP="00AC0BED">
            <w:pPr>
              <w:keepNext/>
              <w:rPr>
                <w:sz w:val="20"/>
              </w:rPr>
            </w:pPr>
            <w:r w:rsidRPr="00CC3F2C">
              <w:rPr>
                <w:sz w:val="20"/>
              </w:rPr>
              <w:t>cmentarz katolicko-unicki, obecnie katolicki, wraz z </w:t>
            </w:r>
            <w:r>
              <w:rPr>
                <w:sz w:val="20"/>
              </w:rPr>
              <w:t>drzewostanem, w obrę</w:t>
            </w:r>
            <w:r w:rsidRPr="00CC3F2C">
              <w:rPr>
                <w:sz w:val="20"/>
              </w:rPr>
              <w:t>bie dz</w:t>
            </w:r>
            <w:r>
              <w:rPr>
                <w:sz w:val="20"/>
              </w:rPr>
              <w:t>iałki wskazanej w decyzji, w granicach wg załączonego</w:t>
            </w:r>
            <w:r w:rsidRPr="00CC3F2C">
              <w:rPr>
                <w:sz w:val="20"/>
              </w:rPr>
              <w:t xml:space="preserve"> planu</w:t>
            </w:r>
          </w:p>
        </w:tc>
      </w:tr>
    </w:tbl>
    <w:p w:rsidR="0078248C" w:rsidRPr="0078248C" w:rsidRDefault="0078248C" w:rsidP="0078248C">
      <w:pPr>
        <w:pStyle w:val="Legenda"/>
      </w:pPr>
      <w:r>
        <w:t xml:space="preserve">Źródło: opracowanie własne </w:t>
      </w:r>
      <w:r w:rsidRPr="003A59C0">
        <w:t>na podstawie Obwieszczenia nr 1/2014 Lubelskiego Konserwatora Zabytków w Lublinie z dnia 18 marca 2014 r. w sprawie wykazów zabytków wpisanych do rejestru zabytków nieruchomych województwa lubelskiego i rejestru zabytków archeologicznych województwa lubelskiego.</w:t>
      </w:r>
    </w:p>
    <w:p w:rsidR="0095457F" w:rsidRDefault="00E27DA1" w:rsidP="0095457F">
      <w:pPr>
        <w:pStyle w:val="Nagwek3"/>
      </w:pPr>
      <w:bookmarkStart w:id="10" w:name="_Toc434238142"/>
      <w:r>
        <w:t>1.3</w:t>
      </w:r>
      <w:r w:rsidR="0095457F">
        <w:t>.5. Dostępność komunikacyjna</w:t>
      </w:r>
      <w:bookmarkEnd w:id="10"/>
    </w:p>
    <w:p w:rsidR="0078248C" w:rsidRDefault="0078248C" w:rsidP="0078248C">
      <w:pPr>
        <w:pStyle w:val="Akapitzlist"/>
        <w:numPr>
          <w:ilvl w:val="0"/>
          <w:numId w:val="2"/>
        </w:numPr>
        <w:spacing w:after="120"/>
        <w:rPr>
          <w:b/>
          <w:u w:val="single"/>
        </w:rPr>
      </w:pPr>
      <w:r w:rsidRPr="00205DAD">
        <w:rPr>
          <w:b/>
          <w:u w:val="single"/>
        </w:rPr>
        <w:t>In</w:t>
      </w:r>
      <w:r>
        <w:rPr>
          <w:b/>
          <w:u w:val="single"/>
        </w:rPr>
        <w:t>frastruktura drogowa</w:t>
      </w:r>
    </w:p>
    <w:p w:rsidR="0078248C" w:rsidRDefault="0078248C" w:rsidP="0078248C">
      <w:pPr>
        <w:ind w:firstLine="709"/>
      </w:pPr>
      <w:r>
        <w:t>Jednym z kluczowych elementów wpływających na rozwój obszaru jest dobra dostępność komunikacyjna. Infrastrukturę komunikacyjną na terenie Gminy Wohyń tworzy</w:t>
      </w:r>
      <w:r w:rsidRPr="00956AB9">
        <w:rPr>
          <w:vertAlign w:val="superscript"/>
        </w:rPr>
        <w:footnoteReference w:id="7"/>
      </w:r>
      <w:r>
        <w:t>: infrastruktura drogowa, infrastruktura kolejowa oraz infrastruktura informatyczna.</w:t>
      </w:r>
    </w:p>
    <w:p w:rsidR="0078248C" w:rsidRDefault="0078248C" w:rsidP="0078248C">
      <w:pPr>
        <w:pStyle w:val="Legenda"/>
        <w:keepNext/>
        <w:spacing w:after="0"/>
      </w:pPr>
      <w:r>
        <w:t xml:space="preserve">Ryc. </w:t>
      </w:r>
      <w:r w:rsidR="004D0949">
        <w:fldChar w:fldCharType="begin"/>
      </w:r>
      <w:r w:rsidR="004D0949">
        <w:instrText xml:space="preserve"> SEQ Ryc. \* ARABIC </w:instrText>
      </w:r>
      <w:r w:rsidR="004D0949">
        <w:fldChar w:fldCharType="separate"/>
      </w:r>
      <w:r w:rsidR="000D23F7">
        <w:rPr>
          <w:noProof/>
        </w:rPr>
        <w:t>6</w:t>
      </w:r>
      <w:r w:rsidR="004D0949">
        <w:rPr>
          <w:noProof/>
        </w:rPr>
        <w:fldChar w:fldCharType="end"/>
      </w:r>
      <w:r>
        <w:t>. Powiązania komunikacyjne Gminy Wohyń</w:t>
      </w:r>
    </w:p>
    <w:p w:rsidR="0078248C" w:rsidRDefault="0078248C" w:rsidP="0078248C">
      <w:pPr>
        <w:keepNext/>
        <w:spacing w:after="0"/>
        <w:jc w:val="center"/>
      </w:pPr>
      <w:r>
        <w:rPr>
          <w:noProof/>
          <w:lang w:eastAsia="pl-PL"/>
        </w:rPr>
        <w:drawing>
          <wp:inline distT="0" distB="0" distL="0" distR="0" wp14:anchorId="43AF1192" wp14:editId="2E41F0CC">
            <wp:extent cx="5653378" cy="4014233"/>
            <wp:effectExtent l="0" t="0" r="0" b="0"/>
            <wp:docPr id="40" name="Obraz 13" descr="dro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owa.jpg"/>
                    <pic:cNvPicPr/>
                  </pic:nvPicPr>
                  <pic:blipFill rotWithShape="1">
                    <a:blip r:embed="rId30" cstate="print"/>
                    <a:srcRect l="4005" t="2829" r="5733" b="6604"/>
                    <a:stretch/>
                  </pic:blipFill>
                  <pic:spPr bwMode="auto">
                    <a:xfrm>
                      <a:off x="0" y="0"/>
                      <a:ext cx="5655912" cy="4016033"/>
                    </a:xfrm>
                    <a:prstGeom prst="rect">
                      <a:avLst/>
                    </a:prstGeom>
                    <a:ln>
                      <a:noFill/>
                    </a:ln>
                    <a:extLst>
                      <a:ext uri="{53640926-AAD7-44D8-BBD7-CCE9431645EC}">
                        <a14:shadowObscured xmlns:a14="http://schemas.microsoft.com/office/drawing/2010/main"/>
                      </a:ext>
                    </a:extLst>
                  </pic:spPr>
                </pic:pic>
              </a:graphicData>
            </a:graphic>
          </wp:inline>
        </w:drawing>
      </w:r>
    </w:p>
    <w:p w:rsidR="0078248C" w:rsidRDefault="0078248C" w:rsidP="0078248C">
      <w:pPr>
        <w:pStyle w:val="Legenda"/>
      </w:pPr>
      <w:r>
        <w:t>Źródło: opracowanie własne</w:t>
      </w:r>
    </w:p>
    <w:p w:rsidR="0078248C" w:rsidRDefault="0078248C" w:rsidP="0078248C">
      <w:pPr>
        <w:jc w:val="left"/>
        <w:rPr>
          <w:b/>
          <w:bCs/>
          <w:color w:val="246171" w:themeColor="accent2" w:themeShade="80"/>
          <w:sz w:val="18"/>
          <w:szCs w:val="18"/>
        </w:rPr>
      </w:pPr>
      <w:r>
        <w:br w:type="page"/>
      </w:r>
    </w:p>
    <w:p w:rsidR="0078248C" w:rsidRDefault="0078248C" w:rsidP="0078248C">
      <w:pPr>
        <w:spacing w:after="0"/>
        <w:ind w:firstLine="709"/>
      </w:pPr>
      <w:r>
        <w:lastRenderedPageBreak/>
        <w:t xml:space="preserve">Na układ funkcjonalny podstawowych powiązań drogowych obszaru gminy składa się: </w:t>
      </w:r>
    </w:p>
    <w:p w:rsidR="0078248C" w:rsidRPr="006A2A08" w:rsidRDefault="0078248C" w:rsidP="00AA5265">
      <w:pPr>
        <w:pStyle w:val="Akapitzlist"/>
        <w:numPr>
          <w:ilvl w:val="0"/>
          <w:numId w:val="14"/>
        </w:numPr>
        <w:spacing w:after="0"/>
        <w:ind w:left="709" w:hanging="425"/>
      </w:pPr>
      <w:r>
        <w:t>układ krajowy:</w:t>
      </w:r>
    </w:p>
    <w:p w:rsidR="0078248C" w:rsidRPr="00AE5E47" w:rsidRDefault="0078248C" w:rsidP="00AA5265">
      <w:pPr>
        <w:pStyle w:val="Akapitzlist"/>
        <w:numPr>
          <w:ilvl w:val="0"/>
          <w:numId w:val="15"/>
        </w:numPr>
        <w:spacing w:after="0"/>
        <w:ind w:left="1134" w:hanging="425"/>
      </w:pPr>
      <w:r>
        <w:t xml:space="preserve">droga krajowa </w:t>
      </w:r>
      <w:r w:rsidRPr="00FF2665">
        <w:t>nr 63 (Siedlce) – Łuków – Radzyń Podlaski – Wisz</w:t>
      </w:r>
      <w:r>
        <w:t xml:space="preserve">nice – Sławatycze – granica państwa. W skali kraju droga łączy miejscowość Perły, w której planowane jest przejście graniczne Perły – Kryłowo z Rosją z przejściem granicznym Sławatycze – </w:t>
      </w:r>
      <w:proofErr w:type="spellStart"/>
      <w:r>
        <w:t>Domaczewo</w:t>
      </w:r>
      <w:proofErr w:type="spellEnd"/>
      <w:r>
        <w:t xml:space="preserve"> z Białorusią. Droga (długość całkowita ok. 410 km) łączy dwa przejścia graniczne z najważniejszymi korytarzami drogowymi Polski północno – wschodniej): DK16, DK61 (S61), DK8 (S8), DK2 i A2 oraz DK19 (S19).</w:t>
      </w:r>
    </w:p>
    <w:p w:rsidR="0078248C" w:rsidRPr="006A2A08" w:rsidRDefault="0078248C" w:rsidP="00AA5265">
      <w:pPr>
        <w:pStyle w:val="Akapitzlist"/>
        <w:numPr>
          <w:ilvl w:val="0"/>
          <w:numId w:val="14"/>
        </w:numPr>
        <w:spacing w:after="0"/>
        <w:ind w:left="709" w:hanging="425"/>
      </w:pPr>
      <w:r>
        <w:t>układ regionalny:</w:t>
      </w:r>
    </w:p>
    <w:p w:rsidR="0078248C" w:rsidRDefault="0078248C" w:rsidP="00AA5265">
      <w:pPr>
        <w:pStyle w:val="Akapitzlist"/>
        <w:numPr>
          <w:ilvl w:val="0"/>
          <w:numId w:val="15"/>
        </w:numPr>
        <w:spacing w:after="0"/>
        <w:ind w:left="1134" w:hanging="425"/>
      </w:pPr>
      <w:r>
        <w:t xml:space="preserve">droga wojewódzka 814 Radzyń Podlaski – Suchowola – Żminne. Droga klasy G (główna) o długości 20,928 km, przebiega przez: </w:t>
      </w:r>
      <w:r w:rsidRPr="000D36B2">
        <w:t>powiat: radzyński (miasto Radzyń Podlaski, gmina wiejska Radzyń Podlaski, gmina Czemierniki, gmina Wohyń) i parczewski (gmina Siemień), łącząca Radzyń Podlaski z Glinnym Stokiem</w:t>
      </w:r>
      <w:r>
        <w:t>).</w:t>
      </w:r>
      <w:r w:rsidRPr="000D36B2">
        <w:t xml:space="preserve"> </w:t>
      </w:r>
    </w:p>
    <w:p w:rsidR="0078248C" w:rsidRPr="006A2A08" w:rsidRDefault="0078248C" w:rsidP="00AA5265">
      <w:pPr>
        <w:pStyle w:val="Akapitzlist"/>
        <w:numPr>
          <w:ilvl w:val="0"/>
          <w:numId w:val="14"/>
        </w:numPr>
        <w:spacing w:after="0"/>
        <w:ind w:left="709" w:hanging="425"/>
      </w:pPr>
      <w:r>
        <w:t>układ ponadlokalny – drogi powiatowe klasy G:</w:t>
      </w:r>
    </w:p>
    <w:p w:rsidR="0078248C" w:rsidRDefault="0078248C" w:rsidP="00AA5265">
      <w:pPr>
        <w:pStyle w:val="Akapitzlist"/>
        <w:numPr>
          <w:ilvl w:val="0"/>
          <w:numId w:val="15"/>
        </w:numPr>
        <w:spacing w:after="0"/>
        <w:ind w:left="1134" w:hanging="425"/>
      </w:pPr>
      <w:r w:rsidRPr="0087777D">
        <w:t>nr 1228L na odc. Radzyń Podlas</w:t>
      </w:r>
      <w:r>
        <w:t xml:space="preserve">ki – </w:t>
      </w:r>
      <w:proofErr w:type="spellStart"/>
      <w:r>
        <w:t>Zbulitów</w:t>
      </w:r>
      <w:proofErr w:type="spellEnd"/>
      <w:r>
        <w:t xml:space="preserve"> – Wohyń – Milanów.</w:t>
      </w:r>
    </w:p>
    <w:p w:rsidR="0078248C" w:rsidRPr="00FA767E" w:rsidRDefault="0078248C" w:rsidP="0078248C">
      <w:pPr>
        <w:ind w:firstLine="709"/>
      </w:pPr>
      <w:r>
        <w:t>Pozostałe drogi powiatowe wraz z drogami gminnymi zaliczane są do układu dróg o charakterze lokalnym.</w:t>
      </w:r>
    </w:p>
    <w:p w:rsidR="0078248C" w:rsidRDefault="0078248C" w:rsidP="0078248C">
      <w:pPr>
        <w:pStyle w:val="Legenda"/>
        <w:keepNext/>
        <w:spacing w:after="0"/>
      </w:pPr>
      <w:r>
        <w:lastRenderedPageBreak/>
        <w:t xml:space="preserve">Ryc. </w:t>
      </w:r>
      <w:r w:rsidR="004D0949">
        <w:fldChar w:fldCharType="begin"/>
      </w:r>
      <w:r w:rsidR="004D0949">
        <w:instrText xml:space="preserve"> SEQ Ryc. \* ARABIC </w:instrText>
      </w:r>
      <w:r w:rsidR="004D0949">
        <w:fldChar w:fldCharType="separate"/>
      </w:r>
      <w:r w:rsidR="000D23F7">
        <w:rPr>
          <w:noProof/>
        </w:rPr>
        <w:t>7</w:t>
      </w:r>
      <w:r w:rsidR="004D0949">
        <w:rPr>
          <w:noProof/>
        </w:rPr>
        <w:fldChar w:fldCharType="end"/>
      </w:r>
      <w:r>
        <w:t>. Układ komunikacyjny Gminy Wohyń</w:t>
      </w:r>
    </w:p>
    <w:p w:rsidR="0078248C" w:rsidRDefault="0078248C" w:rsidP="0078248C">
      <w:pPr>
        <w:keepNext/>
        <w:spacing w:after="0"/>
        <w:jc w:val="center"/>
      </w:pPr>
      <w:r>
        <w:rPr>
          <w:noProof/>
          <w:lang w:eastAsia="pl-PL"/>
        </w:rPr>
        <w:drawing>
          <wp:inline distT="0" distB="0" distL="0" distR="0" wp14:anchorId="32BF8505" wp14:editId="785EF285">
            <wp:extent cx="3721210" cy="5414838"/>
            <wp:effectExtent l="0" t="0" r="0" b="0"/>
            <wp:docPr id="41" name="Obraz 18" descr="Dr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i.jpg"/>
                    <pic:cNvPicPr/>
                  </pic:nvPicPr>
                  <pic:blipFill rotWithShape="1">
                    <a:blip r:embed="rId31" cstate="print"/>
                    <a:srcRect l="4484" t="2897" r="4289" b="3164"/>
                    <a:stretch/>
                  </pic:blipFill>
                  <pic:spPr bwMode="auto">
                    <a:xfrm>
                      <a:off x="0" y="0"/>
                      <a:ext cx="3722524" cy="5416750"/>
                    </a:xfrm>
                    <a:prstGeom prst="rect">
                      <a:avLst/>
                    </a:prstGeom>
                    <a:ln>
                      <a:noFill/>
                    </a:ln>
                    <a:extLst>
                      <a:ext uri="{53640926-AAD7-44D8-BBD7-CCE9431645EC}">
                        <a14:shadowObscured xmlns:a14="http://schemas.microsoft.com/office/drawing/2010/main"/>
                      </a:ext>
                    </a:extLst>
                  </pic:spPr>
                </pic:pic>
              </a:graphicData>
            </a:graphic>
          </wp:inline>
        </w:drawing>
      </w:r>
    </w:p>
    <w:p w:rsidR="0078248C" w:rsidRDefault="0078248C" w:rsidP="0078248C">
      <w:pPr>
        <w:pStyle w:val="Legenda"/>
        <w:jc w:val="left"/>
        <w:rPr>
          <w:b w:val="0"/>
          <w:u w:val="single"/>
        </w:rPr>
      </w:pPr>
      <w:r>
        <w:t>Źródło: opracowanie własne</w:t>
      </w:r>
    </w:p>
    <w:p w:rsidR="0078248C" w:rsidRDefault="0078248C" w:rsidP="0078248C">
      <w:pPr>
        <w:pStyle w:val="Default"/>
        <w:spacing w:line="276" w:lineRule="auto"/>
        <w:ind w:firstLine="709"/>
        <w:jc w:val="both"/>
        <w:rPr>
          <w:rFonts w:ascii="Century Schoolbook" w:hAnsi="Century Schoolbook" w:cstheme="minorBidi"/>
          <w:color w:val="auto"/>
          <w:sz w:val="22"/>
          <w:szCs w:val="22"/>
        </w:rPr>
      </w:pPr>
      <w:r>
        <w:rPr>
          <w:rFonts w:ascii="Century Schoolbook" w:hAnsi="Century Schoolbook" w:cstheme="minorBidi"/>
          <w:color w:val="auto"/>
          <w:sz w:val="22"/>
          <w:szCs w:val="22"/>
        </w:rPr>
        <w:t xml:space="preserve">Jak wynika z powyższej analizy </w:t>
      </w:r>
      <w:r w:rsidRPr="00EC1454">
        <w:rPr>
          <w:rFonts w:ascii="Century Schoolbook" w:hAnsi="Century Schoolbook" w:cstheme="minorBidi"/>
          <w:color w:val="auto"/>
          <w:sz w:val="22"/>
          <w:szCs w:val="22"/>
        </w:rPr>
        <w:t>Gmina</w:t>
      </w:r>
      <w:r>
        <w:rPr>
          <w:rFonts w:ascii="Century Schoolbook" w:hAnsi="Century Schoolbook" w:cstheme="minorBidi"/>
          <w:color w:val="auto"/>
          <w:sz w:val="22"/>
          <w:szCs w:val="22"/>
        </w:rPr>
        <w:t xml:space="preserve"> Wohyń dysponuje rozbudowanym układem komunikacyjnym tworzonym przez sieć dróg różnej kategorii, których łączna </w:t>
      </w:r>
      <w:r w:rsidRPr="00EC1454">
        <w:rPr>
          <w:rFonts w:ascii="Century Schoolbook" w:hAnsi="Century Schoolbook" w:cstheme="minorBidi"/>
          <w:color w:val="auto"/>
          <w:sz w:val="22"/>
          <w:szCs w:val="22"/>
        </w:rPr>
        <w:t xml:space="preserve">długość na terenie gminy wynosi około 265 km. </w:t>
      </w:r>
      <w:r>
        <w:rPr>
          <w:rFonts w:ascii="Century Schoolbook" w:hAnsi="Century Schoolbook" w:cstheme="minorBidi"/>
          <w:color w:val="auto"/>
          <w:sz w:val="22"/>
          <w:szCs w:val="22"/>
        </w:rPr>
        <w:t xml:space="preserve">Dobre połączenie komunikacyjne o długości około 17 km z drogą krajową nr 19 (planowana droga ekspresowa S19 przebiegająca w układzie południkowym) zapewnia droga krajowa nr 63. </w:t>
      </w:r>
    </w:p>
    <w:p w:rsidR="0078248C" w:rsidRDefault="0078248C" w:rsidP="0078248C">
      <w:pPr>
        <w:spacing w:after="0"/>
        <w:ind w:firstLine="709"/>
      </w:pPr>
      <w:r>
        <w:t>W Planie Zagospodarowania Przestrzennego Województwa Lubelskiego z</w:t>
      </w:r>
      <w:r w:rsidRPr="003E75FA">
        <w:t>a kluczowe zamierzenia inwestycyjne</w:t>
      </w:r>
      <w:r>
        <w:t xml:space="preserve"> obejmujące obszar gminy (obok zadań określonych w </w:t>
      </w:r>
      <w:r w:rsidRPr="003E75FA">
        <w:t>wykazie inwestycji celu publicznego) wpływające na poprawę funkcjonowania układu podstawowych powiązań drogowych na obszarz</w:t>
      </w:r>
      <w:r>
        <w:t xml:space="preserve">e województwa lubelskiego uznano drogę krajową nr 63 </w:t>
      </w:r>
      <w:r w:rsidRPr="00BA6FF3">
        <w:t>(Siedlce) – Łuków – Radzyń Podlaski – Wisznice – Sławatycze – gr</w:t>
      </w:r>
      <w:r>
        <w:t>anica p</w:t>
      </w:r>
      <w:r w:rsidRPr="00BA6FF3">
        <w:t>aństwa</w:t>
      </w:r>
      <w:r>
        <w:t>, w zakresie rozbudowy i poprawy parametrów technicznych</w:t>
      </w:r>
      <w:r w:rsidRPr="00A72D97">
        <w:rPr>
          <w:vertAlign w:val="superscript"/>
        </w:rPr>
        <w:footnoteReference w:id="8"/>
      </w:r>
      <w:r>
        <w:t>.</w:t>
      </w:r>
    </w:p>
    <w:p w:rsidR="0078248C" w:rsidRDefault="0078248C" w:rsidP="0078248C">
      <w:pPr>
        <w:spacing w:after="0"/>
        <w:ind w:firstLine="709"/>
      </w:pPr>
      <w:r>
        <w:t xml:space="preserve">W bliskim sąsiedztwie analizowanej gminy, na terenie gminy Terespol znajduje się jedno z największych w Polsce i Europie centrów logistycznych. Działalność firm oraz infrastruktura transportowa, logistyczna i spedycyjna koncentruje się również na terenie </w:t>
      </w:r>
      <w:r>
        <w:lastRenderedPageBreak/>
        <w:t xml:space="preserve">gmin Zalesie i Piszczac. Warunkiem powodzenia powstałego centrum logistycznego jest położenie przy ważnych szlakach komunikacyjnych: paneuropejskim korytarzu transportowym nr II Berlin – Warszawa – Moskwa, </w:t>
      </w:r>
      <w:r w:rsidRPr="00FF04B3">
        <w:t xml:space="preserve">elementem którego jest trasa E30 wiodąca z irlandzkiego portu Cork przez Wielką Brytanię, trasą lądową przez Holandię, Niemcy, Polskę, Białoruś aż do Omska w Rosji. Częścią europejskiej trasy E-30 jest droga krajowa nr 2 (Świeck – Warszawa – Terespol: objęta umową międzynarodową AGR, w sieci TINA i TEN-T) – planowana autostrada A2 jako kontynuacja niemieckiej autostrady A12. W ramach II Paneuropejskiego Korytarza Transportowego wyznaczono również dwie europejskie linie kolejowe: E20 jako podstawową (przedłużenie </w:t>
      </w:r>
      <w:r>
        <w:t>magistrali Transsyberyjskiej: w </w:t>
      </w:r>
      <w:r w:rsidRPr="00FF04B3">
        <w:t>sieci TINA, TEN-T, TERFN, objęta umowami międzynarodowymi) oraz CE20 dla towarowego transportu kombinowanego</w:t>
      </w:r>
      <w:r>
        <w:t xml:space="preserve"> łączącego transport kolejowy z </w:t>
      </w:r>
      <w:r w:rsidRPr="00FF04B3">
        <w:t>drogowym. Obszar jest elementem styk</w:t>
      </w:r>
      <w:r>
        <w:t>u dwóch systemów kolejowych tj. </w:t>
      </w:r>
      <w:r w:rsidRPr="00FF04B3">
        <w:t>zachodnioeuropej</w:t>
      </w:r>
      <w:r>
        <w:t>skiego korzystającego z torów o szerokości 1435 mm i </w:t>
      </w:r>
      <w:r w:rsidRPr="00FF04B3">
        <w:t>wschodnioeuropejskiego o torach 1520 mm. Jest to doskonałe zaplecze do obsługi wymiany handlowej Wschodu z Zachodem – będąc tym samym pomostem pomiędzy państwami Unii Europejskiej</w:t>
      </w:r>
      <w:r>
        <w:t>,</w:t>
      </w:r>
      <w:r w:rsidRPr="00FF04B3">
        <w:t xml:space="preserve"> a Rosją czy Chinami.</w:t>
      </w:r>
      <w:r>
        <w:t xml:space="preserve"> Rozwinięta infrastruktura logistyczna znajduje się również po stronie białoruskiej.</w:t>
      </w:r>
    </w:p>
    <w:p w:rsidR="0078248C" w:rsidRDefault="0078248C" w:rsidP="0078248C">
      <w:pPr>
        <w:spacing w:after="0"/>
        <w:ind w:firstLine="709"/>
      </w:pPr>
      <w:r>
        <w:t>Znaczna część dróg nie jest przystosowana do systematycznie wzrastającego natężenia ruchu. W większości (poza odcinkami dróg krajowych nr 63) nawierzchnie dróg nie są dostosowane do przenoszenia ciężkiego ruchu samochodowego o nacisku 115 </w:t>
      </w:r>
      <w:proofErr w:type="spellStart"/>
      <w:r>
        <w:t>kN</w:t>
      </w:r>
      <w:proofErr w:type="spellEnd"/>
      <w:r>
        <w:t>/oś, czego efektem są między innymi odkształcenia profilu poprzecznego (koleiny) i podłużnego. Wzrost ruchu następuje również na sieci dróg powiatowych i gminnych, które w większości również nie są przystosowane do przenoszenia zwiększonych obciążeń. Ruch tranzytowy przebiegający przez sieć osadniczą poprzez emisję spalin i hałasu oraz zagrożenie bezpieczeństwa ruchu obniża poziom życia mieszkańców. Połączenie ruchu tranzytowego z lokalnym zwielokrotnia emisję spalin i hałasu, prowadzi do nadmiernego zatłoczenia dróg, ogranicza poziom swobody ruchu, a także zmniejsza bezpieczeństwo. Przy wielu ciągach drogowych w terenie zabudowanym brak jest chodników oraz ścieżek rowerowych.</w:t>
      </w:r>
    </w:p>
    <w:p w:rsidR="0078248C" w:rsidRPr="00F80791" w:rsidRDefault="0078248C" w:rsidP="0078248C">
      <w:pPr>
        <w:ind w:firstLine="709"/>
      </w:pPr>
      <w:r>
        <w:t>Pomimo podejmowanych w ostatnich latach działań przez gminę potrzeby w zakresie infrastruktury drogowej włącznie z drogami powiatowymi są znaczne i obejmują zadania na łączną kwotę ponad 6 mln zł.</w:t>
      </w:r>
    </w:p>
    <w:p w:rsidR="0078248C" w:rsidRDefault="0078248C" w:rsidP="0078248C">
      <w:pPr>
        <w:pStyle w:val="Legenda"/>
        <w:keepNext/>
        <w:spacing w:after="0"/>
      </w:pPr>
      <w:r>
        <w:t xml:space="preserve">Tabela </w:t>
      </w:r>
      <w:r w:rsidR="004D0949">
        <w:fldChar w:fldCharType="begin"/>
      </w:r>
      <w:r w:rsidR="004D0949">
        <w:instrText xml:space="preserve"> SEQ Tabela \* ARABIC </w:instrText>
      </w:r>
      <w:r w:rsidR="004D0949">
        <w:fldChar w:fldCharType="separate"/>
      </w:r>
      <w:r w:rsidR="000D23F7">
        <w:rPr>
          <w:noProof/>
        </w:rPr>
        <w:t>3</w:t>
      </w:r>
      <w:r w:rsidR="004D0949">
        <w:rPr>
          <w:noProof/>
        </w:rPr>
        <w:fldChar w:fldCharType="end"/>
      </w:r>
      <w:r>
        <w:t>. Potrzeby w zakresie infrastruktury drogowej</w:t>
      </w:r>
    </w:p>
    <w:tbl>
      <w:tblPr>
        <w:tblStyle w:val="Tabela-Siatka"/>
        <w:tblW w:w="0" w:type="auto"/>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3369"/>
        <w:gridCol w:w="3685"/>
        <w:gridCol w:w="2234"/>
      </w:tblGrid>
      <w:tr w:rsidR="0078248C" w:rsidRPr="005D60A8" w:rsidTr="00AC0BED">
        <w:tc>
          <w:tcPr>
            <w:tcW w:w="3369" w:type="dxa"/>
            <w:vAlign w:val="center"/>
          </w:tcPr>
          <w:p w:rsidR="0078248C" w:rsidRPr="005D60A8" w:rsidRDefault="0078248C" w:rsidP="00AC0BED">
            <w:pPr>
              <w:jc w:val="center"/>
              <w:rPr>
                <w:b/>
                <w:sz w:val="20"/>
              </w:rPr>
            </w:pPr>
            <w:r w:rsidRPr="005D60A8">
              <w:rPr>
                <w:b/>
                <w:sz w:val="20"/>
              </w:rPr>
              <w:t>Rodzaj zadania</w:t>
            </w:r>
          </w:p>
        </w:tc>
        <w:tc>
          <w:tcPr>
            <w:tcW w:w="3685" w:type="dxa"/>
            <w:vAlign w:val="center"/>
          </w:tcPr>
          <w:p w:rsidR="0078248C" w:rsidRPr="005D60A8" w:rsidRDefault="0078248C" w:rsidP="00AC0BED">
            <w:pPr>
              <w:jc w:val="center"/>
              <w:rPr>
                <w:b/>
                <w:sz w:val="20"/>
              </w:rPr>
            </w:pPr>
            <w:r w:rsidRPr="005D60A8">
              <w:rPr>
                <w:b/>
                <w:sz w:val="20"/>
              </w:rPr>
              <w:t>Zakres</w:t>
            </w:r>
          </w:p>
        </w:tc>
        <w:tc>
          <w:tcPr>
            <w:tcW w:w="2234" w:type="dxa"/>
          </w:tcPr>
          <w:p w:rsidR="0078248C" w:rsidRPr="005D60A8" w:rsidRDefault="0078248C" w:rsidP="00AC0BED">
            <w:pPr>
              <w:rPr>
                <w:b/>
                <w:sz w:val="20"/>
              </w:rPr>
            </w:pPr>
            <w:r w:rsidRPr="005D60A8">
              <w:rPr>
                <w:b/>
                <w:sz w:val="20"/>
              </w:rPr>
              <w:t>Szacowany koszt</w:t>
            </w:r>
          </w:p>
        </w:tc>
      </w:tr>
      <w:tr w:rsidR="0078248C" w:rsidRPr="005D60A8" w:rsidTr="00AC0BED">
        <w:tc>
          <w:tcPr>
            <w:tcW w:w="3369" w:type="dxa"/>
            <w:vAlign w:val="center"/>
          </w:tcPr>
          <w:p w:rsidR="0078248C" w:rsidRPr="005D60A8" w:rsidRDefault="0078248C" w:rsidP="00AC0BED">
            <w:pPr>
              <w:jc w:val="left"/>
              <w:rPr>
                <w:sz w:val="20"/>
              </w:rPr>
            </w:pPr>
            <w:r w:rsidRPr="005D60A8">
              <w:rPr>
                <w:sz w:val="20"/>
              </w:rPr>
              <w:t>Budowa dróg gminnych</w:t>
            </w:r>
          </w:p>
        </w:tc>
        <w:tc>
          <w:tcPr>
            <w:tcW w:w="3685" w:type="dxa"/>
            <w:tcBorders>
              <w:bottom w:val="dotted" w:sz="4" w:space="0" w:color="D8243D" w:themeColor="accent3" w:themeShade="BF"/>
              <w:right w:val="dotted" w:sz="4" w:space="0" w:color="D8243D" w:themeColor="accent3" w:themeShade="BF"/>
            </w:tcBorders>
          </w:tcPr>
          <w:p w:rsidR="0078248C" w:rsidRPr="005D60A8" w:rsidRDefault="0078248C" w:rsidP="00AC0BED">
            <w:pPr>
              <w:rPr>
                <w:sz w:val="20"/>
              </w:rPr>
            </w:pPr>
            <w:r w:rsidRPr="005D60A8">
              <w:rPr>
                <w:sz w:val="20"/>
              </w:rPr>
              <w:t>Drogi gminne – 6 km</w:t>
            </w:r>
          </w:p>
        </w:tc>
        <w:tc>
          <w:tcPr>
            <w:tcW w:w="2234" w:type="dxa"/>
            <w:tcBorders>
              <w:left w:val="dotted" w:sz="4" w:space="0" w:color="D8243D" w:themeColor="accent3" w:themeShade="BF"/>
              <w:bottom w:val="dotted" w:sz="4" w:space="0" w:color="D8243D" w:themeColor="accent3" w:themeShade="BF"/>
            </w:tcBorders>
          </w:tcPr>
          <w:p w:rsidR="0078248C" w:rsidRPr="005D60A8" w:rsidRDefault="0078248C" w:rsidP="00AC0BED">
            <w:pPr>
              <w:jc w:val="center"/>
              <w:rPr>
                <w:sz w:val="20"/>
              </w:rPr>
            </w:pPr>
            <w:r>
              <w:rPr>
                <w:sz w:val="20"/>
              </w:rPr>
              <w:t>2 500 </w:t>
            </w:r>
            <w:r w:rsidRPr="005D60A8">
              <w:rPr>
                <w:sz w:val="20"/>
              </w:rPr>
              <w:t>000</w:t>
            </w:r>
          </w:p>
        </w:tc>
      </w:tr>
      <w:tr w:rsidR="0078248C" w:rsidRPr="005D60A8" w:rsidTr="00AC0BED">
        <w:tc>
          <w:tcPr>
            <w:tcW w:w="3369" w:type="dxa"/>
            <w:vAlign w:val="center"/>
          </w:tcPr>
          <w:p w:rsidR="0078248C" w:rsidRPr="005D60A8" w:rsidRDefault="0078248C" w:rsidP="00AC0BED">
            <w:pPr>
              <w:jc w:val="left"/>
              <w:rPr>
                <w:sz w:val="20"/>
              </w:rPr>
            </w:pPr>
            <w:r w:rsidRPr="005D60A8">
              <w:rPr>
                <w:sz w:val="20"/>
              </w:rPr>
              <w:t>Przebudowa, modernizacja dróg gminnych</w:t>
            </w:r>
          </w:p>
        </w:tc>
        <w:tc>
          <w:tcPr>
            <w:tcW w:w="3685" w:type="dxa"/>
            <w:tcBorders>
              <w:top w:val="dotted" w:sz="4" w:space="0" w:color="D8243D" w:themeColor="accent3" w:themeShade="BF"/>
              <w:bottom w:val="dotted" w:sz="4" w:space="0" w:color="D8243D" w:themeColor="accent3" w:themeShade="BF"/>
              <w:right w:val="dotted" w:sz="4" w:space="0" w:color="D8243D" w:themeColor="accent3" w:themeShade="BF"/>
            </w:tcBorders>
          </w:tcPr>
          <w:p w:rsidR="0078248C" w:rsidRPr="005D60A8" w:rsidRDefault="0078248C" w:rsidP="00AC0BED">
            <w:pPr>
              <w:rPr>
                <w:sz w:val="20"/>
              </w:rPr>
            </w:pPr>
            <w:r w:rsidRPr="005D60A8">
              <w:rPr>
                <w:sz w:val="20"/>
              </w:rPr>
              <w:t>Drogi gminne – 5 km</w:t>
            </w:r>
          </w:p>
        </w:tc>
        <w:tc>
          <w:tcPr>
            <w:tcW w:w="2234" w:type="dxa"/>
            <w:tcBorders>
              <w:top w:val="dotted" w:sz="4" w:space="0" w:color="D8243D" w:themeColor="accent3" w:themeShade="BF"/>
              <w:left w:val="dotted" w:sz="4" w:space="0" w:color="D8243D" w:themeColor="accent3" w:themeShade="BF"/>
              <w:bottom w:val="dotted" w:sz="4" w:space="0" w:color="D8243D" w:themeColor="accent3" w:themeShade="BF"/>
            </w:tcBorders>
          </w:tcPr>
          <w:p w:rsidR="0078248C" w:rsidRPr="005D60A8" w:rsidRDefault="0078248C" w:rsidP="00AC0BED">
            <w:pPr>
              <w:jc w:val="center"/>
              <w:rPr>
                <w:sz w:val="20"/>
              </w:rPr>
            </w:pPr>
            <w:r>
              <w:rPr>
                <w:sz w:val="20"/>
              </w:rPr>
              <w:t>1 500 </w:t>
            </w:r>
            <w:r w:rsidRPr="005D60A8">
              <w:rPr>
                <w:sz w:val="20"/>
              </w:rPr>
              <w:t>000</w:t>
            </w:r>
          </w:p>
        </w:tc>
      </w:tr>
      <w:tr w:rsidR="0078248C" w:rsidRPr="005D60A8" w:rsidTr="00AC0BED">
        <w:tc>
          <w:tcPr>
            <w:tcW w:w="3369" w:type="dxa"/>
            <w:vAlign w:val="center"/>
          </w:tcPr>
          <w:p w:rsidR="0078248C" w:rsidRPr="005D60A8" w:rsidRDefault="0078248C" w:rsidP="00AC0BED">
            <w:pPr>
              <w:jc w:val="left"/>
              <w:rPr>
                <w:sz w:val="20"/>
              </w:rPr>
            </w:pPr>
            <w:r w:rsidRPr="005D60A8">
              <w:rPr>
                <w:sz w:val="20"/>
              </w:rPr>
              <w:t>Budowa chodników</w:t>
            </w:r>
          </w:p>
        </w:tc>
        <w:tc>
          <w:tcPr>
            <w:tcW w:w="3685" w:type="dxa"/>
            <w:tcBorders>
              <w:top w:val="dotted" w:sz="4" w:space="0" w:color="D8243D" w:themeColor="accent3" w:themeShade="BF"/>
              <w:bottom w:val="dotted" w:sz="4" w:space="0" w:color="D8243D" w:themeColor="accent3" w:themeShade="BF"/>
              <w:right w:val="dotted" w:sz="4" w:space="0" w:color="D8243D" w:themeColor="accent3" w:themeShade="BF"/>
            </w:tcBorders>
          </w:tcPr>
          <w:p w:rsidR="0078248C" w:rsidRPr="005D60A8" w:rsidRDefault="0078248C" w:rsidP="00AC0BED">
            <w:pPr>
              <w:rPr>
                <w:sz w:val="20"/>
                <w:vertAlign w:val="superscript"/>
              </w:rPr>
            </w:pPr>
            <w:r w:rsidRPr="005D60A8">
              <w:rPr>
                <w:sz w:val="20"/>
              </w:rPr>
              <w:t>Chodniki z kostki brukowej 2</w:t>
            </w:r>
            <w:r>
              <w:rPr>
                <w:sz w:val="20"/>
              </w:rPr>
              <w:t> </w:t>
            </w:r>
            <w:r w:rsidRPr="005D60A8">
              <w:rPr>
                <w:sz w:val="20"/>
              </w:rPr>
              <w:t>000 m</w:t>
            </w:r>
            <w:r w:rsidRPr="005D60A8">
              <w:rPr>
                <w:sz w:val="20"/>
                <w:vertAlign w:val="superscript"/>
              </w:rPr>
              <w:t>2</w:t>
            </w:r>
          </w:p>
        </w:tc>
        <w:tc>
          <w:tcPr>
            <w:tcW w:w="2234" w:type="dxa"/>
            <w:tcBorders>
              <w:top w:val="dotted" w:sz="4" w:space="0" w:color="D8243D" w:themeColor="accent3" w:themeShade="BF"/>
              <w:left w:val="dotted" w:sz="4" w:space="0" w:color="D8243D" w:themeColor="accent3" w:themeShade="BF"/>
              <w:bottom w:val="dotted" w:sz="4" w:space="0" w:color="D8243D" w:themeColor="accent3" w:themeShade="BF"/>
            </w:tcBorders>
          </w:tcPr>
          <w:p w:rsidR="0078248C" w:rsidRPr="005D60A8" w:rsidRDefault="0078248C" w:rsidP="00AC0BED">
            <w:pPr>
              <w:jc w:val="center"/>
              <w:rPr>
                <w:sz w:val="20"/>
              </w:rPr>
            </w:pPr>
            <w:r>
              <w:rPr>
                <w:sz w:val="20"/>
              </w:rPr>
              <w:t>200 </w:t>
            </w:r>
            <w:r w:rsidRPr="005D60A8">
              <w:rPr>
                <w:sz w:val="20"/>
              </w:rPr>
              <w:t>000</w:t>
            </w:r>
          </w:p>
        </w:tc>
      </w:tr>
      <w:tr w:rsidR="0078248C" w:rsidRPr="005D60A8" w:rsidTr="00AC0BED">
        <w:tc>
          <w:tcPr>
            <w:tcW w:w="3369" w:type="dxa"/>
            <w:vAlign w:val="center"/>
          </w:tcPr>
          <w:p w:rsidR="0078248C" w:rsidRPr="005D60A8" w:rsidRDefault="0078248C" w:rsidP="00AC0BED">
            <w:pPr>
              <w:jc w:val="left"/>
              <w:rPr>
                <w:sz w:val="20"/>
              </w:rPr>
            </w:pPr>
            <w:r w:rsidRPr="005D60A8">
              <w:rPr>
                <w:sz w:val="20"/>
              </w:rPr>
              <w:t>Przebudowa dróg powiatowych</w:t>
            </w:r>
          </w:p>
        </w:tc>
        <w:tc>
          <w:tcPr>
            <w:tcW w:w="3685" w:type="dxa"/>
            <w:tcBorders>
              <w:top w:val="dotted" w:sz="4" w:space="0" w:color="D8243D" w:themeColor="accent3" w:themeShade="BF"/>
              <w:bottom w:val="single" w:sz="4" w:space="0" w:color="D8243D" w:themeColor="accent3" w:themeShade="BF"/>
              <w:right w:val="dotted" w:sz="4" w:space="0" w:color="D8243D" w:themeColor="accent3" w:themeShade="BF"/>
            </w:tcBorders>
          </w:tcPr>
          <w:p w:rsidR="0078248C" w:rsidRPr="005D60A8" w:rsidRDefault="0078248C" w:rsidP="00AC0BED">
            <w:pPr>
              <w:rPr>
                <w:sz w:val="20"/>
              </w:rPr>
            </w:pPr>
            <w:r w:rsidRPr="005D60A8">
              <w:rPr>
                <w:sz w:val="20"/>
              </w:rPr>
              <w:t>Drogi powiatowe – 4 km</w:t>
            </w:r>
          </w:p>
        </w:tc>
        <w:tc>
          <w:tcPr>
            <w:tcW w:w="2234" w:type="dxa"/>
            <w:tcBorders>
              <w:top w:val="dotted" w:sz="4" w:space="0" w:color="D8243D" w:themeColor="accent3" w:themeShade="BF"/>
              <w:left w:val="dotted" w:sz="4" w:space="0" w:color="D8243D" w:themeColor="accent3" w:themeShade="BF"/>
              <w:bottom w:val="single" w:sz="4" w:space="0" w:color="D8243D" w:themeColor="accent3" w:themeShade="BF"/>
            </w:tcBorders>
          </w:tcPr>
          <w:p w:rsidR="0078248C" w:rsidRPr="005D60A8" w:rsidRDefault="0078248C" w:rsidP="00AC0BED">
            <w:pPr>
              <w:keepNext/>
              <w:jc w:val="center"/>
              <w:rPr>
                <w:sz w:val="20"/>
              </w:rPr>
            </w:pPr>
            <w:r>
              <w:rPr>
                <w:sz w:val="20"/>
              </w:rPr>
              <w:t>2 000 </w:t>
            </w:r>
            <w:r w:rsidRPr="005D60A8">
              <w:rPr>
                <w:sz w:val="20"/>
              </w:rPr>
              <w:t>000</w:t>
            </w:r>
          </w:p>
        </w:tc>
      </w:tr>
    </w:tbl>
    <w:p w:rsidR="0078248C" w:rsidRDefault="0078248C" w:rsidP="0078248C">
      <w:pPr>
        <w:pStyle w:val="Legenda"/>
        <w:rPr>
          <w:b w:val="0"/>
          <w:u w:val="single"/>
        </w:rPr>
      </w:pPr>
      <w:r>
        <w:t>Źródło: opracowanie własn</w:t>
      </w:r>
      <w:r w:rsidR="00E27DA1">
        <w:t>e na podstawie danych UG Wohyń</w:t>
      </w:r>
    </w:p>
    <w:p w:rsidR="0078248C" w:rsidRDefault="0078248C" w:rsidP="0078248C">
      <w:pPr>
        <w:pStyle w:val="Akapitzlist"/>
        <w:numPr>
          <w:ilvl w:val="0"/>
          <w:numId w:val="2"/>
        </w:numPr>
        <w:rPr>
          <w:b/>
          <w:u w:val="single"/>
        </w:rPr>
      </w:pPr>
      <w:r>
        <w:rPr>
          <w:b/>
          <w:u w:val="single"/>
        </w:rPr>
        <w:t>Infrastruktura kolejowa</w:t>
      </w:r>
    </w:p>
    <w:p w:rsidR="0078248C" w:rsidRDefault="0078248C" w:rsidP="0078248C">
      <w:pPr>
        <w:spacing w:after="0"/>
        <w:ind w:firstLine="709"/>
      </w:pPr>
      <w:r w:rsidRPr="00260FE5">
        <w:t>Do sieci komunikacyjnej należy także przebiegająca przez gminę drugorzędna linia kolejowa relacji Łuków – Parczew – Lubartów – Lublin</w:t>
      </w:r>
      <w:r>
        <w:t xml:space="preserve"> (stacja Lublin Północ)</w:t>
      </w:r>
      <w:r w:rsidRPr="00260FE5">
        <w:t>.</w:t>
      </w:r>
      <w:r w:rsidRPr="00326A27">
        <w:t xml:space="preserve"> Ruc</w:t>
      </w:r>
      <w:r>
        <w:t>h pasażerski na linii z </w:t>
      </w:r>
      <w:r w:rsidRPr="00326A27">
        <w:t>uwagi na zły stan techniczny został zawieszony w 2000 roku</w:t>
      </w:r>
      <w:r>
        <w:t>. Po 13 </w:t>
      </w:r>
      <w:r w:rsidRPr="00326A27">
        <w:t>latach od zamknięcia linii ruch pociągów został wznowiony dzięki</w:t>
      </w:r>
      <w:r>
        <w:t xml:space="preserve"> jej</w:t>
      </w:r>
      <w:r w:rsidRPr="00326A27">
        <w:t xml:space="preserve"> modernizacji </w:t>
      </w:r>
      <w:r w:rsidRPr="00326A27">
        <w:lastRenderedPageBreak/>
        <w:t>kosztem ponad 20 mln zł w ramach realizowanego projektu współfinansowanego ze środków unijnych.</w:t>
      </w:r>
      <w:r w:rsidRPr="00ED2D07">
        <w:t xml:space="preserve"> </w:t>
      </w:r>
      <w:r>
        <w:t>N</w:t>
      </w:r>
      <w:r w:rsidRPr="00ED2D07">
        <w:t>a południowym odcinku wyre</w:t>
      </w:r>
      <w:r>
        <w:t>montowanym z udziałem środków z </w:t>
      </w:r>
      <w:r w:rsidRPr="00ED2D07">
        <w:t xml:space="preserve">Regionalnego Programu Operacyjnego </w:t>
      </w:r>
      <w:r>
        <w:t>Województwa Lubelskiego w</w:t>
      </w:r>
      <w:r w:rsidRPr="00ED2D07">
        <w:t>ro</w:t>
      </w:r>
      <w:r>
        <w:t xml:space="preserve">sła </w:t>
      </w:r>
      <w:r w:rsidRPr="00ED2D07">
        <w:t>liczba pociągów pasaże</w:t>
      </w:r>
      <w:r>
        <w:t xml:space="preserve">rskich z Lublina do Lubartowa i </w:t>
      </w:r>
      <w:r w:rsidRPr="00ED2D07">
        <w:t xml:space="preserve">Parczewa. Na odcinku z Lublina do Parczewa </w:t>
      </w:r>
      <w:r w:rsidR="00E27DA1">
        <w:t xml:space="preserve">PKP </w:t>
      </w:r>
      <w:r w:rsidRPr="00ED2D07">
        <w:t>PLK przeprowadziły remont torów, wiaduktów i mostów. Modernizację przeszły mosty na</w:t>
      </w:r>
      <w:r>
        <w:t xml:space="preserve"> rzece Wieprz w Szczekarkowie i </w:t>
      </w:r>
      <w:r w:rsidRPr="00ED2D07">
        <w:t xml:space="preserve">Tyśmienicy pod Parczewem. Na stacji w Lubartowie powstały dwa nowe perony oraz bezpieczne </w:t>
      </w:r>
      <w:r>
        <w:t>dojście do nich dla pasażerów i </w:t>
      </w:r>
      <w:r w:rsidRPr="00ED2D07">
        <w:t>mieszkańców. Przebudowane zostały tam także tory oraz</w:t>
      </w:r>
      <w:r>
        <w:t xml:space="preserve"> urządzenia kolejowe, łącznie z przebudową</w:t>
      </w:r>
      <w:r w:rsidRPr="00ED2D07">
        <w:t xml:space="preserve"> głowicy rozjazdowej.</w:t>
      </w:r>
      <w:r>
        <w:t xml:space="preserve"> Natomiast m</w:t>
      </w:r>
      <w:r w:rsidRPr="00ED2D07">
        <w:t>odernizacja prowadzona między Parczewem a Łukowem pozwoli przerzucić na tę linię część ruchu towaroweg</w:t>
      </w:r>
      <w:r>
        <w:t>o podczas zaplanowanego na 2017</w:t>
      </w:r>
      <w:r w:rsidRPr="00ED2D07">
        <w:t>r. remontu magistrali Warszawa – Lublin.</w:t>
      </w:r>
      <w:r>
        <w:t xml:space="preserve"> </w:t>
      </w:r>
    </w:p>
    <w:p w:rsidR="0078248C" w:rsidRPr="0078248C" w:rsidRDefault="0078248C" w:rsidP="0078248C">
      <w:pPr>
        <w:pStyle w:val="Default"/>
        <w:spacing w:line="276" w:lineRule="auto"/>
        <w:ind w:firstLine="709"/>
        <w:jc w:val="both"/>
        <w:rPr>
          <w:rFonts w:ascii="Century Schoolbook" w:hAnsi="Century Schoolbook" w:cstheme="minorBidi"/>
          <w:color w:val="auto"/>
          <w:sz w:val="22"/>
          <w:szCs w:val="22"/>
        </w:rPr>
      </w:pPr>
      <w:r w:rsidRPr="00260FE5">
        <w:rPr>
          <w:rFonts w:ascii="Century Schoolbook" w:hAnsi="Century Schoolbook" w:cstheme="minorBidi"/>
          <w:color w:val="auto"/>
          <w:sz w:val="22"/>
          <w:szCs w:val="22"/>
        </w:rPr>
        <w:t xml:space="preserve">W projekcje </w:t>
      </w:r>
      <w:r w:rsidRPr="000F5736">
        <w:rPr>
          <w:rFonts w:ascii="Century Schoolbook" w:hAnsi="Century Schoolbook" w:cstheme="minorBidi"/>
          <w:i/>
          <w:color w:val="246171" w:themeColor="accent2" w:themeShade="80"/>
          <w:sz w:val="22"/>
          <w:szCs w:val="22"/>
        </w:rPr>
        <w:t>Planu Zagospodarowania Przestrzennego Województwa Lubelskiego</w:t>
      </w:r>
      <w:r w:rsidRPr="00260FE5">
        <w:rPr>
          <w:rFonts w:ascii="Century Schoolbook" w:hAnsi="Century Schoolbook" w:cstheme="minorBidi"/>
          <w:color w:val="auto"/>
          <w:sz w:val="22"/>
          <w:szCs w:val="22"/>
        </w:rPr>
        <w:t xml:space="preserve"> linia zakwalifikowana została jako: o znaczeniu regionalnym i przewidziana do kolejnych modernizacji, w szczególności na odcinku Parczew – Łuk</w:t>
      </w:r>
      <w:r>
        <w:rPr>
          <w:rFonts w:ascii="Century Schoolbook" w:hAnsi="Century Schoolbook" w:cstheme="minorBidi"/>
          <w:color w:val="auto"/>
          <w:sz w:val="22"/>
          <w:szCs w:val="22"/>
        </w:rPr>
        <w:t>ów w lokalizacji: Parczew (m. i </w:t>
      </w:r>
      <w:r w:rsidRPr="00260FE5">
        <w:rPr>
          <w:rFonts w:ascii="Century Schoolbook" w:hAnsi="Century Schoolbook" w:cstheme="minorBidi"/>
          <w:color w:val="auto"/>
          <w:sz w:val="22"/>
          <w:szCs w:val="22"/>
        </w:rPr>
        <w:t>gm.), Milanów, Wohyń, Radzyń Podlaski, Ulan Majorat, Łuków (m. i gm.)</w:t>
      </w:r>
      <w:r w:rsidRPr="00260FE5">
        <w:rPr>
          <w:rFonts w:ascii="Century Schoolbook" w:hAnsi="Century Schoolbook" w:cstheme="minorBidi"/>
          <w:vertAlign w:val="superscript"/>
        </w:rPr>
        <w:footnoteReference w:id="9"/>
      </w:r>
      <w:r w:rsidRPr="00260FE5">
        <w:rPr>
          <w:rFonts w:ascii="Century Schoolbook" w:hAnsi="Century Schoolbook" w:cstheme="minorBidi"/>
          <w:color w:val="auto"/>
          <w:sz w:val="22"/>
          <w:szCs w:val="22"/>
        </w:rPr>
        <w:t>.</w:t>
      </w:r>
    </w:p>
    <w:p w:rsidR="0078248C" w:rsidRDefault="0078248C" w:rsidP="0078248C">
      <w:pPr>
        <w:pStyle w:val="Akapitzlist"/>
        <w:numPr>
          <w:ilvl w:val="0"/>
          <w:numId w:val="2"/>
        </w:numPr>
        <w:rPr>
          <w:b/>
          <w:u w:val="single"/>
        </w:rPr>
      </w:pPr>
      <w:r>
        <w:rPr>
          <w:b/>
          <w:u w:val="single"/>
        </w:rPr>
        <w:t>Infrastruktura informatyczna</w:t>
      </w:r>
    </w:p>
    <w:p w:rsidR="0078248C" w:rsidRDefault="0078248C" w:rsidP="0078248C">
      <w:pPr>
        <w:spacing w:after="0"/>
        <w:ind w:firstLine="709"/>
      </w:pPr>
      <w:r>
        <w:t xml:space="preserve">Szczególne znaczenie dla rozwoju obszaru ma cyfryzacja rozumiana, jako powszechny dostęp do szerokopasmowego Internetu zgodnie z założeniami strategii </w:t>
      </w:r>
      <w:r w:rsidRPr="000F5736">
        <w:rPr>
          <w:i/>
          <w:color w:val="246171" w:themeColor="accent2" w:themeShade="80"/>
        </w:rPr>
        <w:t>„Europa 2020”</w:t>
      </w:r>
      <w:r>
        <w:t xml:space="preserve"> (a zwłaszcza inicjatywy Europejska Agenda Cyfrowa), w tym wolny dostęp do Internetu w przestrzeni publicznej.</w:t>
      </w:r>
    </w:p>
    <w:p w:rsidR="0078248C" w:rsidRDefault="0078248C" w:rsidP="0078248C">
      <w:pPr>
        <w:ind w:firstLine="709"/>
      </w:pPr>
      <w:r>
        <w:t xml:space="preserve">Danych dotyczących dostępu do Internetu na terenie Gminy Wohyń dostarcza analiza studium wykonalności dla projektu pt. </w:t>
      </w:r>
      <w:r w:rsidRPr="000F5736">
        <w:rPr>
          <w:i/>
          <w:color w:val="246171" w:themeColor="accent2" w:themeShade="80"/>
        </w:rPr>
        <w:t>„Sieć Szerokopasmowa Polski Wschodniej – województwo lubelskie”</w:t>
      </w:r>
      <w:r>
        <w:t xml:space="preserve"> oraz </w:t>
      </w:r>
      <w:r w:rsidRPr="000F5736">
        <w:rPr>
          <w:i/>
          <w:color w:val="246171" w:themeColor="accent2" w:themeShade="80"/>
        </w:rPr>
        <w:t>„Raport pokrycia Polski infrastrukturą telekomunikacyjną w 2013r.”</w:t>
      </w:r>
      <w:r>
        <w:rPr>
          <w:rStyle w:val="Odwoanieprzypisudolnego"/>
        </w:rPr>
        <w:footnoteReference w:id="10"/>
      </w:r>
      <w:r>
        <w:t>. Na terenie gminy w poszczególnych miejscowościach dominują obszary „białe” (B) oraz „szare problematyczne” (SP)</w:t>
      </w:r>
      <w:r>
        <w:rPr>
          <w:rStyle w:val="Odwoanieprzypisudolnego"/>
        </w:rPr>
        <w:footnoteReference w:id="11"/>
      </w:r>
      <w:r>
        <w:t xml:space="preserve">. Jedynie w miejscowość Branica Suchowolska została zakwalifikowana jako obszar „szary nieproblematyczny” z istniejącą infrastrukturą szkieletowo – dystrybucyjną tylko jednego operatora telekomunikacyjnego. </w:t>
      </w:r>
    </w:p>
    <w:p w:rsidR="0078248C" w:rsidRDefault="0078248C" w:rsidP="0078248C">
      <w:pPr>
        <w:pStyle w:val="Legenda"/>
        <w:keepNext/>
        <w:spacing w:after="0"/>
        <w:jc w:val="left"/>
      </w:pPr>
      <w:r>
        <w:lastRenderedPageBreak/>
        <w:t xml:space="preserve">Ryc. </w:t>
      </w:r>
      <w:r w:rsidR="004D0949">
        <w:fldChar w:fldCharType="begin"/>
      </w:r>
      <w:r w:rsidR="004D0949">
        <w:instrText xml:space="preserve"> </w:instrText>
      </w:r>
      <w:r w:rsidR="004D0949">
        <w:instrText xml:space="preserve">SEQ Ryc. \* ARABIC </w:instrText>
      </w:r>
      <w:r w:rsidR="004D0949">
        <w:fldChar w:fldCharType="separate"/>
      </w:r>
      <w:r w:rsidR="000D23F7">
        <w:rPr>
          <w:noProof/>
        </w:rPr>
        <w:t>8</w:t>
      </w:r>
      <w:r w:rsidR="004D0949">
        <w:rPr>
          <w:noProof/>
        </w:rPr>
        <w:fldChar w:fldCharType="end"/>
      </w:r>
      <w:r>
        <w:t>. Lokalizacja węzłów dystrybucyjnych sieci szerokopasmowej na terenie Gminy Wohyń</w:t>
      </w:r>
    </w:p>
    <w:p w:rsidR="0078248C" w:rsidRDefault="0078248C" w:rsidP="0078248C">
      <w:pPr>
        <w:keepNext/>
        <w:spacing w:after="0"/>
        <w:ind w:left="360"/>
        <w:jc w:val="center"/>
      </w:pPr>
      <w:r w:rsidRPr="000F5736">
        <w:rPr>
          <w:b/>
          <w:noProof/>
          <w:lang w:eastAsia="pl-PL"/>
        </w:rPr>
        <w:drawing>
          <wp:inline distT="0" distB="0" distL="0" distR="0" wp14:anchorId="6D8AD31F" wp14:editId="01D24161">
            <wp:extent cx="4564483" cy="4010025"/>
            <wp:effectExtent l="19050" t="0" r="7517" b="0"/>
            <wp:docPr id="42" name="Obraz 7" descr="siec_szerokopasmo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c_szerokopasmowa(1).jpg"/>
                    <pic:cNvPicPr/>
                  </pic:nvPicPr>
                  <pic:blipFill>
                    <a:blip r:embed="rId32" cstate="print"/>
                    <a:stretch>
                      <a:fillRect/>
                    </a:stretch>
                  </pic:blipFill>
                  <pic:spPr>
                    <a:xfrm>
                      <a:off x="0" y="0"/>
                      <a:ext cx="4566191" cy="4011525"/>
                    </a:xfrm>
                    <a:prstGeom prst="rect">
                      <a:avLst/>
                    </a:prstGeom>
                  </pic:spPr>
                </pic:pic>
              </a:graphicData>
            </a:graphic>
          </wp:inline>
        </w:drawing>
      </w:r>
    </w:p>
    <w:p w:rsidR="0078248C" w:rsidRDefault="0078248C" w:rsidP="0078248C">
      <w:pPr>
        <w:pStyle w:val="Legenda"/>
        <w:spacing w:after="240"/>
        <w:jc w:val="left"/>
        <w:rPr>
          <w:b w:val="0"/>
          <w:u w:val="single"/>
        </w:rPr>
      </w:pPr>
      <w:r>
        <w:t>Źródło: opracowanie własne</w:t>
      </w:r>
    </w:p>
    <w:p w:rsidR="0078248C" w:rsidRDefault="0078248C" w:rsidP="0078248C">
      <w:pPr>
        <w:spacing w:after="0"/>
        <w:ind w:firstLine="709"/>
      </w:pPr>
      <w:r>
        <w:t xml:space="preserve">Sytuacja Gminy Wohyń pod względem zwiększenia dostępności do Internetu ulega znaczącej poprawie w wyniku realizacji projektu dotyczącego budowy sieci szerokopasmowej. Przez obszar przebiega część sieci szkieletowej oraz sieć dystrybucyjna wraz z węzłami dystrybucyjnymi w miejscowościach: Ostrówki (SP Ostrówki) oraz Wohyń (przy UG Wohyń). </w:t>
      </w:r>
    </w:p>
    <w:p w:rsidR="0078248C" w:rsidRDefault="0078248C" w:rsidP="0078248C">
      <w:pPr>
        <w:spacing w:after="0"/>
        <w:ind w:firstLine="709"/>
      </w:pPr>
      <w:r w:rsidRPr="00C07107">
        <w:t xml:space="preserve">Istotnym elementem powstającej infrastruktury </w:t>
      </w:r>
      <w:r>
        <w:t>sieci szerokopasmowej jest tzw. </w:t>
      </w:r>
      <w:r w:rsidRPr="00C07107">
        <w:t>„ostatnia mila” polegająca na budowie sieci szerokopasmowej wraz z infrastrukturą telekomunikacyjną pomiędzy najbliższym lub najbardziej efektywnym punk</w:t>
      </w:r>
      <w:r>
        <w:t>tem dystrybucyjnym Internetu, a </w:t>
      </w:r>
      <w:r w:rsidRPr="00C07107">
        <w:t>użytkownikiem końcowym w miejscowościach, w których nie istnieje i nie jest planowana budowa najbardziej efektywnego punktu dystrybucji Internetu.</w:t>
      </w:r>
      <w:r>
        <w:t xml:space="preserve"> W ramach Programu Operacyjnego Innowacyjna Gospodarka 2007 - 2013 (Działanie 8.4.) zrealizowany został projekt pn. „Budowa szerokopasmowego dostępu Internetu w technologii FTTH”, w Wohyniu i </w:t>
      </w:r>
      <w:proofErr w:type="spellStart"/>
      <w:r>
        <w:t>Zbulitowie</w:t>
      </w:r>
      <w:proofErr w:type="spellEnd"/>
      <w:r>
        <w:t xml:space="preserve"> Małym została rozprowadzona sieć światłowodowa</w:t>
      </w:r>
      <w:r w:rsidR="00E27DA1">
        <w:t xml:space="preserve">, w ramach której wykonano 320 punktów dostępowych pozwalających mieszkańcom na </w:t>
      </w:r>
      <w:r>
        <w:t>dostęp do szerokopasmowego Internetu.  Jak wynika również z listy podpisanych umów o dofinansowanie również ww. programu w ramach Działania 8.4 „Zapewnienie dostępu do Internetu na etapie ostatniej mili” na terenie gminy planowane jest stworzenie sieci dostępowej w ramach projektu pn. „</w:t>
      </w:r>
      <w:r w:rsidRPr="008932EB">
        <w:t>Internet dla ściany wschodniej</w:t>
      </w:r>
      <w:r>
        <w:t xml:space="preserve"> </w:t>
      </w:r>
      <w:r w:rsidRPr="008932EB">
        <w:t>- powiat bialski i radzyński</w:t>
      </w:r>
      <w:r>
        <w:t>”</w:t>
      </w:r>
      <w:r w:rsidRPr="006F7115">
        <w:rPr>
          <w:vertAlign w:val="superscript"/>
        </w:rPr>
        <w:footnoteReference w:id="12"/>
      </w:r>
      <w:r>
        <w:t>.</w:t>
      </w:r>
    </w:p>
    <w:p w:rsidR="0078248C" w:rsidRPr="0078248C" w:rsidRDefault="0078248C" w:rsidP="0078248C">
      <w:pPr>
        <w:ind w:firstLine="709"/>
      </w:pPr>
      <w:r w:rsidRPr="00BB0FFC">
        <w:lastRenderedPageBreak/>
        <w:t xml:space="preserve">Zgodnie z założeniami </w:t>
      </w:r>
      <w:r w:rsidRPr="00E27DA1">
        <w:t>Programu Polska Cyfrowa 2014-2020 do 2020r.</w:t>
      </w:r>
      <w:r>
        <w:t xml:space="preserve"> k</w:t>
      </w:r>
      <w:r w:rsidRPr="00BB0FFC">
        <w:t xml:space="preserve">ażdy </w:t>
      </w:r>
      <w:r>
        <w:t>mieszkaniec Polski będzie miał</w:t>
      </w:r>
      <w:r w:rsidRPr="00BB0FFC">
        <w:t xml:space="preserve"> dostęp do internetu </w:t>
      </w:r>
      <w:r>
        <w:t>o przepustowości co najmniej 30 </w:t>
      </w:r>
      <w:proofErr w:type="spellStart"/>
      <w:r>
        <w:t>Mb</w:t>
      </w:r>
      <w:proofErr w:type="spellEnd"/>
      <w:r w:rsidRPr="00BB0FFC">
        <w:t>/s oraz do nowoczesnych e-usług i otwartych informacji publicznych.</w:t>
      </w:r>
      <w:r>
        <w:t xml:space="preserve"> </w:t>
      </w:r>
    </w:p>
    <w:p w:rsidR="0095457F" w:rsidRDefault="004961F3" w:rsidP="0095457F">
      <w:pPr>
        <w:pStyle w:val="Nagwek3"/>
      </w:pPr>
      <w:bookmarkStart w:id="11" w:name="_Toc434238143"/>
      <w:r>
        <w:t>1.3</w:t>
      </w:r>
      <w:r w:rsidR="0095457F">
        <w:t>.6. Infrastruktura techniczna</w:t>
      </w:r>
      <w:bookmarkEnd w:id="11"/>
    </w:p>
    <w:p w:rsidR="00AC0BED" w:rsidRPr="00AC0BED" w:rsidRDefault="00AC0BED" w:rsidP="00AC0BED">
      <w:pPr>
        <w:numPr>
          <w:ilvl w:val="0"/>
          <w:numId w:val="3"/>
        </w:numPr>
        <w:contextualSpacing/>
      </w:pPr>
      <w:r w:rsidRPr="00AC0BED">
        <w:rPr>
          <w:b/>
          <w:u w:val="single"/>
        </w:rPr>
        <w:t>Infrastruktura wodno-kanalizacyjna</w:t>
      </w:r>
    </w:p>
    <w:p w:rsidR="00AC0BED" w:rsidRPr="00AC0BED" w:rsidRDefault="00AC0BED" w:rsidP="00AC0BED">
      <w:pPr>
        <w:spacing w:after="0"/>
        <w:ind w:firstLine="709"/>
        <w:rPr>
          <w:sz w:val="23"/>
          <w:szCs w:val="23"/>
        </w:rPr>
      </w:pPr>
      <w:r w:rsidRPr="00AC0BED">
        <w:rPr>
          <w:sz w:val="23"/>
          <w:szCs w:val="23"/>
        </w:rPr>
        <w:t>Gmina jest dość dobrze wyposażona w infrastrukturę zaopatrzenia w wodę, jest w 100% zwodociągowana. Wg danych na koniec 2014r. długość sieci wodociągowej wynosiła 176,6 km, zaś odsetek osób korzystających 69,4% (GUS 2013r.)</w:t>
      </w:r>
      <w:r w:rsidR="00E27DA1">
        <w:rPr>
          <w:sz w:val="23"/>
          <w:szCs w:val="23"/>
        </w:rPr>
        <w:t>, natomiast wg danych Urzędu Gminy odsetek korzystających wynosi prawie 100%</w:t>
      </w:r>
      <w:r w:rsidRPr="00AC0BED">
        <w:rPr>
          <w:sz w:val="23"/>
          <w:szCs w:val="23"/>
        </w:rPr>
        <w:t>. Dla porównania wskaźnik ten dla województwa wynosi 81,9%, natomiast dla powiatu radzyńskiego 75,8%. W stosunku do 2007r. liczba przyłączy do budynków mieszkalnych i zbioroweg</w:t>
      </w:r>
      <w:r w:rsidR="00E27DA1">
        <w:rPr>
          <w:sz w:val="23"/>
          <w:szCs w:val="23"/>
        </w:rPr>
        <w:t>o zamieszkania wzrosła o 3,92%.</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lastRenderedPageBreak/>
        <w:t xml:space="preserve">Ryc.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Ryc.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9</w:t>
      </w:r>
      <w:r w:rsidRPr="00AC0BED">
        <w:rPr>
          <w:b/>
          <w:bCs/>
          <w:noProof/>
          <w:color w:val="246171" w:themeColor="accent2" w:themeShade="80"/>
          <w:sz w:val="18"/>
          <w:szCs w:val="18"/>
        </w:rPr>
        <w:fldChar w:fldCharType="end"/>
      </w:r>
      <w:r w:rsidRPr="00AC0BED">
        <w:rPr>
          <w:b/>
          <w:bCs/>
          <w:color w:val="246171" w:themeColor="accent2" w:themeShade="80"/>
          <w:sz w:val="18"/>
          <w:szCs w:val="18"/>
        </w:rPr>
        <w:t>. Przebieg sieci wodociągowej na terenie Gminy Wohyń</w:t>
      </w:r>
    </w:p>
    <w:p w:rsidR="00AC0BED" w:rsidRPr="00AC0BED" w:rsidRDefault="00AC0BED" w:rsidP="00AC0BED">
      <w:pPr>
        <w:keepNext/>
        <w:spacing w:after="0"/>
        <w:ind w:firstLine="709"/>
      </w:pPr>
      <w:r w:rsidRPr="00AC0BED">
        <w:rPr>
          <w:noProof/>
          <w:sz w:val="23"/>
          <w:szCs w:val="23"/>
          <w:lang w:eastAsia="pl-PL"/>
        </w:rPr>
        <w:drawing>
          <wp:inline distT="0" distB="0" distL="0" distR="0" wp14:anchorId="7A22D61D" wp14:editId="257D195D">
            <wp:extent cx="5457168" cy="6153150"/>
            <wp:effectExtent l="19050" t="0" r="0" b="0"/>
            <wp:docPr id="43" name="Obraz 9" descr="wohyn_siec_wod_etyk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yn_siec_wod_etykiety.jpg"/>
                    <pic:cNvPicPr/>
                  </pic:nvPicPr>
                  <pic:blipFill>
                    <a:blip r:embed="rId33" cstate="print"/>
                    <a:stretch>
                      <a:fillRect/>
                    </a:stretch>
                  </pic:blipFill>
                  <pic:spPr>
                    <a:xfrm>
                      <a:off x="0" y="0"/>
                      <a:ext cx="5456634" cy="6152548"/>
                    </a:xfrm>
                    <a:prstGeom prst="rect">
                      <a:avLst/>
                    </a:prstGeom>
                  </pic:spPr>
                </pic:pic>
              </a:graphicData>
            </a:graphic>
          </wp:inline>
        </w:drawing>
      </w:r>
    </w:p>
    <w:p w:rsidR="00AC0BED" w:rsidRPr="00AC0BED" w:rsidRDefault="00AC0BED" w:rsidP="00AC0BED">
      <w:pPr>
        <w:spacing w:line="240" w:lineRule="auto"/>
        <w:rPr>
          <w:b/>
          <w:bCs/>
          <w:color w:val="246171" w:themeColor="accent2" w:themeShade="80"/>
          <w:sz w:val="23"/>
          <w:szCs w:val="23"/>
        </w:rPr>
      </w:pPr>
      <w:r w:rsidRPr="00AC0BED">
        <w:rPr>
          <w:b/>
          <w:bCs/>
          <w:color w:val="246171" w:themeColor="accent2" w:themeShade="80"/>
          <w:sz w:val="18"/>
          <w:szCs w:val="18"/>
        </w:rPr>
        <w:t xml:space="preserve">Źródło: opracowane przez Gis </w:t>
      </w:r>
      <w:proofErr w:type="spellStart"/>
      <w:r w:rsidRPr="00AC0BED">
        <w:rPr>
          <w:b/>
          <w:bCs/>
          <w:color w:val="246171" w:themeColor="accent2" w:themeShade="80"/>
          <w:sz w:val="18"/>
          <w:szCs w:val="18"/>
        </w:rPr>
        <w:t>Expert</w:t>
      </w:r>
      <w:proofErr w:type="spellEnd"/>
      <w:r w:rsidRPr="00AC0BED">
        <w:rPr>
          <w:b/>
          <w:bCs/>
          <w:color w:val="246171" w:themeColor="accent2" w:themeShade="80"/>
          <w:sz w:val="18"/>
          <w:szCs w:val="18"/>
        </w:rPr>
        <w:t xml:space="preserve"> Sp. z o.o., Paweł Ciechański</w:t>
      </w:r>
    </w:p>
    <w:p w:rsidR="00AC0BED" w:rsidRPr="00AC0BED" w:rsidRDefault="00AC0BED" w:rsidP="00AC0BED">
      <w:pPr>
        <w:ind w:firstLine="709"/>
      </w:pPr>
      <w:r w:rsidRPr="00AC0BED">
        <w:t xml:space="preserve">Pod względem ilości osób korzystających z sieci kanalizacyjnej sytuacja gminy w stosunku do 2007r. uległa znacznej poprawie. Od 2007r. długość sieci kanalizacyjnej wzrosła o 175,25% i wg stanu na koniec 2014r. wynosiła 27,8 km. Konsekwencją rozbudowy sieci jest znaczny wzrost odsetka osób z niej korzystających, który wzrósł o 71,11% i w 2013r. wynosił 23,1%. Jest te jednak nadal dużo mniej niż średnia w województwie 49,7% i w powiecie radzyńskim 34,6%. </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lastRenderedPageBreak/>
        <w:t xml:space="preserve">Ryc.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Ryc.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10</w:t>
      </w:r>
      <w:r w:rsidRPr="00AC0BED">
        <w:rPr>
          <w:b/>
          <w:bCs/>
          <w:noProof/>
          <w:color w:val="246171" w:themeColor="accent2" w:themeShade="80"/>
          <w:sz w:val="18"/>
          <w:szCs w:val="18"/>
        </w:rPr>
        <w:fldChar w:fldCharType="end"/>
      </w:r>
      <w:r w:rsidRPr="00AC0BED">
        <w:rPr>
          <w:b/>
          <w:bCs/>
          <w:color w:val="246171" w:themeColor="accent2" w:themeShade="80"/>
          <w:sz w:val="18"/>
          <w:szCs w:val="18"/>
        </w:rPr>
        <w:t>. Przebieg sieci kanalizacyjnej na terenie Gminy Wohyń</w:t>
      </w:r>
    </w:p>
    <w:p w:rsidR="00AC0BED" w:rsidRPr="00AC0BED" w:rsidRDefault="00AC0BED" w:rsidP="00AC0BED">
      <w:pPr>
        <w:keepNext/>
        <w:spacing w:after="0"/>
        <w:ind w:firstLine="709"/>
      </w:pPr>
      <w:r w:rsidRPr="00AC0BED">
        <w:rPr>
          <w:noProof/>
          <w:sz w:val="23"/>
          <w:szCs w:val="23"/>
          <w:lang w:eastAsia="pl-PL"/>
        </w:rPr>
        <w:drawing>
          <wp:inline distT="0" distB="0" distL="0" distR="0" wp14:anchorId="4B42D4BC" wp14:editId="5DE802DE">
            <wp:extent cx="4818308" cy="5432812"/>
            <wp:effectExtent l="19050" t="0" r="1342" b="0"/>
            <wp:docPr id="44" name="Obraz 20" descr="wohyn_siec_kan_etyk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yn_siec_kan_etykiety.jpg"/>
                    <pic:cNvPicPr/>
                  </pic:nvPicPr>
                  <pic:blipFill>
                    <a:blip r:embed="rId34" cstate="print"/>
                    <a:stretch>
                      <a:fillRect/>
                    </a:stretch>
                  </pic:blipFill>
                  <pic:spPr>
                    <a:xfrm>
                      <a:off x="0" y="0"/>
                      <a:ext cx="4817837" cy="5432281"/>
                    </a:xfrm>
                    <a:prstGeom prst="rect">
                      <a:avLst/>
                    </a:prstGeom>
                  </pic:spPr>
                </pic:pic>
              </a:graphicData>
            </a:graphic>
          </wp:inline>
        </w:drawing>
      </w:r>
    </w:p>
    <w:p w:rsidR="00AC0BED" w:rsidRPr="00AC0BED" w:rsidRDefault="00AC0BED" w:rsidP="00AC0BED">
      <w:pPr>
        <w:spacing w:line="240" w:lineRule="auto"/>
        <w:rPr>
          <w:b/>
          <w:bCs/>
          <w:color w:val="246171" w:themeColor="accent2" w:themeShade="80"/>
          <w:sz w:val="23"/>
          <w:szCs w:val="23"/>
        </w:rPr>
      </w:pPr>
      <w:r w:rsidRPr="00AC0BED">
        <w:rPr>
          <w:b/>
          <w:bCs/>
          <w:color w:val="246171" w:themeColor="accent2" w:themeShade="80"/>
          <w:sz w:val="18"/>
          <w:szCs w:val="18"/>
        </w:rPr>
        <w:t xml:space="preserve">Źródło: opracowane przez Gis </w:t>
      </w:r>
      <w:proofErr w:type="spellStart"/>
      <w:r w:rsidRPr="00AC0BED">
        <w:rPr>
          <w:b/>
          <w:bCs/>
          <w:color w:val="246171" w:themeColor="accent2" w:themeShade="80"/>
          <w:sz w:val="18"/>
          <w:szCs w:val="18"/>
        </w:rPr>
        <w:t>Expert</w:t>
      </w:r>
      <w:proofErr w:type="spellEnd"/>
      <w:r w:rsidRPr="00AC0BED">
        <w:rPr>
          <w:b/>
          <w:bCs/>
          <w:color w:val="246171" w:themeColor="accent2" w:themeShade="80"/>
          <w:sz w:val="18"/>
          <w:szCs w:val="18"/>
        </w:rPr>
        <w:t xml:space="preserve"> Sp. z o.o., Paweł Ciechański</w:t>
      </w:r>
    </w:p>
    <w:p w:rsidR="00AC0BED" w:rsidRDefault="00AC0BED" w:rsidP="00AC0BED">
      <w:pPr>
        <w:spacing w:after="0"/>
        <w:ind w:firstLine="709"/>
        <w:rPr>
          <w:sz w:val="23"/>
          <w:szCs w:val="23"/>
        </w:rPr>
      </w:pPr>
      <w:r w:rsidRPr="00AC0BED">
        <w:rPr>
          <w:sz w:val="23"/>
          <w:szCs w:val="23"/>
        </w:rPr>
        <w:t>Gmina dysponuje własną oczyszczalnią ścieków w miejscowości Wohyń. Jest to obiekt biologiczny o przepustowości 525 m³/dobę. Poza tym w Wohyniu znajduje się jedna przyzakładowa oczyszczalnia ścieków (mechaniczna) o przepustowości 150 m³/dobę. W analizowanym okresie znacznie wzrosła liczba osób korzystających z oczyszczalni – prawie o 300%, która w 2014r. wynosiła 2 890 osób. W 2014r. Sejmik Województwa Lubelskiego podjął uchwałę w sprawie wyznaczenia obszaru i granicy aglomeracji Wohyń. W granicach aglomeracji długość sieci kanalizacyjnej wynosi 21,5 km oprócz gospodarstw domowych i obiektów użyteczności publicznej do sieci podłączone są również zakłady przemysłowe – ubojnia i zakład produkcji papieru o łącznym RLM 2415. Bezpośrednim odbiornikiem ścieków oczyszczonych jest rzeka Piwonia.</w:t>
      </w:r>
    </w:p>
    <w:p w:rsidR="000449E4" w:rsidRDefault="000449E4" w:rsidP="000449E4">
      <w:pPr>
        <w:pStyle w:val="Legenda"/>
        <w:keepNext/>
      </w:pPr>
      <w:r>
        <w:lastRenderedPageBreak/>
        <w:t xml:space="preserve">Ryc. </w:t>
      </w:r>
      <w:r w:rsidR="004D0949">
        <w:fldChar w:fldCharType="begin"/>
      </w:r>
      <w:r w:rsidR="004D0949">
        <w:instrText xml:space="preserve"> SEQ Ryc. \* ARABIC </w:instrText>
      </w:r>
      <w:r w:rsidR="004D0949">
        <w:fldChar w:fldCharType="separate"/>
      </w:r>
      <w:r w:rsidR="000D23F7">
        <w:rPr>
          <w:noProof/>
        </w:rPr>
        <w:t>11</w:t>
      </w:r>
      <w:r w:rsidR="004D0949">
        <w:rPr>
          <w:noProof/>
        </w:rPr>
        <w:fldChar w:fldCharType="end"/>
      </w:r>
      <w:r>
        <w:t xml:space="preserve"> </w:t>
      </w:r>
      <w:r w:rsidRPr="000449E4">
        <w:t>Obszar i granica aglomeracji Wohyń</w:t>
      </w:r>
    </w:p>
    <w:p w:rsidR="000449E4" w:rsidRDefault="000449E4" w:rsidP="000449E4">
      <w:pPr>
        <w:keepNext/>
        <w:spacing w:after="0"/>
      </w:pPr>
      <w:r>
        <w:rPr>
          <w:noProof/>
          <w:sz w:val="23"/>
          <w:szCs w:val="23"/>
          <w:lang w:eastAsia="pl-PL"/>
        </w:rPr>
        <w:drawing>
          <wp:inline distT="0" distB="0" distL="0" distR="0" wp14:anchorId="265D0782" wp14:editId="59F5CE88">
            <wp:extent cx="5481724" cy="7299297"/>
            <wp:effectExtent l="19050" t="0" r="4676" b="0"/>
            <wp:docPr id="2" name="Obraz 42" descr="Aglomer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omeracja.jpg"/>
                    <pic:cNvPicPr/>
                  </pic:nvPicPr>
                  <pic:blipFill>
                    <a:blip r:embed="rId35" cstate="print"/>
                    <a:stretch>
                      <a:fillRect/>
                    </a:stretch>
                  </pic:blipFill>
                  <pic:spPr>
                    <a:xfrm>
                      <a:off x="0" y="0"/>
                      <a:ext cx="5480124" cy="7297166"/>
                    </a:xfrm>
                    <a:prstGeom prst="rect">
                      <a:avLst/>
                    </a:prstGeom>
                  </pic:spPr>
                </pic:pic>
              </a:graphicData>
            </a:graphic>
          </wp:inline>
        </w:drawing>
      </w:r>
    </w:p>
    <w:p w:rsidR="00E27DA1" w:rsidRPr="00AC0BED" w:rsidRDefault="000449E4" w:rsidP="000449E4">
      <w:pPr>
        <w:pStyle w:val="Legenda"/>
        <w:rPr>
          <w:sz w:val="23"/>
          <w:szCs w:val="23"/>
        </w:rPr>
      </w:pPr>
      <w:r>
        <w:t xml:space="preserve">Źródło: </w:t>
      </w:r>
      <w:r w:rsidRPr="000449E4">
        <w:t>Uchwała Nr XLII/635/2014 Sejmiku Województwa Lubelskiego z dnia 24 lutego 2014 r</w:t>
      </w:r>
      <w:r>
        <w:t>.</w:t>
      </w:r>
    </w:p>
    <w:p w:rsidR="00AC0BED" w:rsidRPr="00AC0BED" w:rsidRDefault="00AC0BED" w:rsidP="00AC0BED">
      <w:pPr>
        <w:spacing w:after="0"/>
        <w:ind w:firstLine="709"/>
        <w:rPr>
          <w:sz w:val="23"/>
          <w:szCs w:val="23"/>
        </w:rPr>
      </w:pPr>
      <w:r w:rsidRPr="00AC0BED">
        <w:rPr>
          <w:sz w:val="23"/>
          <w:szCs w:val="23"/>
        </w:rPr>
        <w:t xml:space="preserve">W analizowanym okresie zrealizowano szereg zadań m.in. projekt w ramach Regionalnego Programu Operacyjnego Województwa Lubelskiego pn. „Budowa kanalizacji sanitarnej w miejscowości Wohyń” o wartości projektu 2 843 169,17 zł. </w:t>
      </w:r>
      <w:r w:rsidRPr="00AC0BED">
        <w:t xml:space="preserve">Przedmiotem projektu była budowa kanalizacji sanitarnej ciśnieniowej. Kanały i pompownie przydomowe wykonane zostały do 163 gospodarstw i połączone zostały </w:t>
      </w:r>
      <w:r w:rsidRPr="00AC0BED">
        <w:lastRenderedPageBreak/>
        <w:t xml:space="preserve">z siecią zbierającą. W wyniku realizacji inwestycji wybudowano sieć kanalizacji sanitarnej o długości 10,3 km. Zrealizowano również projekt w ramach Programu Rozwoju Obszarów Wiejskich o wartości 5 095 511,74 zł pn. „Rozbudowa infrastruktury wodno-ściekowej w miejscowości Wohyń”. </w:t>
      </w:r>
    </w:p>
    <w:p w:rsidR="00AC0BED" w:rsidRPr="00AC0BED" w:rsidRDefault="00AC0BED" w:rsidP="00AC0BED">
      <w:pPr>
        <w:spacing w:after="0"/>
        <w:ind w:firstLine="709"/>
        <w:rPr>
          <w:sz w:val="23"/>
          <w:szCs w:val="23"/>
        </w:rPr>
      </w:pPr>
      <w:r w:rsidRPr="00AC0BED">
        <w:rPr>
          <w:sz w:val="23"/>
          <w:szCs w:val="23"/>
        </w:rPr>
        <w:t>Jak wynika z przeprowadzonej diagnozy istnieją dalsze potrzeby dotyczące gospodarki wodno – ściekowej, w szczególności w zakresie: modernizacji ujęcia wody i sieci wodociągowej, budowy przydomowych oczyszczalni ścieków (około 200 szt.), rozbudowy kanalizacji sanitarnej (około 4 km, 80 przyłączy) oraz zwiększenia przepustowości oczyszczalni ścieków. Łączny szacowany koszt zadań wynosi ponad 6,5 mln zł.</w:t>
      </w:r>
    </w:p>
    <w:p w:rsidR="00AC0BED" w:rsidRPr="00AC0BED" w:rsidRDefault="00AC0BED" w:rsidP="00AC0BED">
      <w:pPr>
        <w:ind w:firstLine="709"/>
      </w:pPr>
      <w:r w:rsidRPr="00AC0BED">
        <w:t xml:space="preserve">Ponadto wśród zadań inwestycyjnych umieszczonych w </w:t>
      </w:r>
      <w:r w:rsidRPr="00AC0BED">
        <w:rPr>
          <w:i/>
          <w:color w:val="246171" w:themeColor="accent2" w:themeShade="80"/>
        </w:rPr>
        <w:t>Krajowym Programie Oczyszczania Ścieków Komunalnych (IV aktualizacja)</w:t>
      </w:r>
      <w:r w:rsidRPr="00AC0BED">
        <w:t xml:space="preserve"> umieszczone jest zadanie dotyczące budowy oczyszczalni ścieków na terenie Gminy Wohyń.</w:t>
      </w:r>
    </w:p>
    <w:p w:rsidR="00AC0BED" w:rsidRPr="00AC0BED" w:rsidRDefault="00AC0BED" w:rsidP="00AC0BED">
      <w:pPr>
        <w:numPr>
          <w:ilvl w:val="0"/>
          <w:numId w:val="3"/>
        </w:numPr>
        <w:spacing w:after="120"/>
        <w:contextualSpacing/>
      </w:pPr>
      <w:r w:rsidRPr="00AC0BED">
        <w:rPr>
          <w:b/>
          <w:u w:val="single"/>
        </w:rPr>
        <w:t>Infrastruktura energetyczna</w:t>
      </w:r>
    </w:p>
    <w:p w:rsidR="00AC0BED" w:rsidRPr="00AC0BED" w:rsidRDefault="00AC0BED" w:rsidP="00AC0BED">
      <w:pPr>
        <w:spacing w:after="0"/>
        <w:ind w:firstLine="709"/>
      </w:pPr>
      <w:r w:rsidRPr="00AC0BED">
        <w:t>Dystrybucją energii elektrycznej na terenie Gminy Wohyń zajmuje się PGE Dystrybucja S.A. Oddział Lublin, Rejon Energetyczny Biała Podlaska wraz z najbliższym Posterunkiem Energetycznym w Parczewie. System elektroenergetyczny analizowanego obszaru gminy ma potencjalnie dwa najbliższe główny punkt zasilania (GPZ) na terenie gminy Parczew oraz Radzyń Podlaski. Do GPZ-</w:t>
      </w:r>
      <w:proofErr w:type="spellStart"/>
      <w:r w:rsidRPr="00AC0BED">
        <w:t>tów</w:t>
      </w:r>
      <w:proofErr w:type="spellEnd"/>
      <w:r w:rsidRPr="00AC0BED">
        <w:t xml:space="preserve"> doprowadzona jest energia elektryczna napowietrznymi liniami 110 </w:t>
      </w:r>
      <w:proofErr w:type="spellStart"/>
      <w:r w:rsidRPr="00AC0BED">
        <w:t>kV</w:t>
      </w:r>
      <w:proofErr w:type="spellEnd"/>
      <w:r w:rsidRPr="00AC0BED">
        <w:t xml:space="preserve">, w których następuje transformacja z napięcia z sieci WN (110 </w:t>
      </w:r>
      <w:proofErr w:type="spellStart"/>
      <w:r w:rsidRPr="00AC0BED">
        <w:t>kV</w:t>
      </w:r>
      <w:proofErr w:type="spellEnd"/>
      <w:r w:rsidRPr="00AC0BED">
        <w:t xml:space="preserve">) na średnie napięcie (SN) – o wartości 15 </w:t>
      </w:r>
      <w:proofErr w:type="spellStart"/>
      <w:r w:rsidRPr="00AC0BED">
        <w:t>kV</w:t>
      </w:r>
      <w:proofErr w:type="spellEnd"/>
      <w:r w:rsidRPr="00AC0BED">
        <w:t xml:space="preserve"> oraz jego rozdzielenie na poszczególne ciągi sieciowe. Siecią SN zasilane są stacje transformatorowe 15/04 </w:t>
      </w:r>
      <w:proofErr w:type="spellStart"/>
      <w:r w:rsidRPr="00AC0BED">
        <w:t>kV</w:t>
      </w:r>
      <w:proofErr w:type="spellEnd"/>
      <w:r w:rsidRPr="00AC0BED">
        <w:t>, zasilające odbiorców. Sieć niskiego napięcia (NN) w przeważającej części prowadzona jest siecią napowietrzną. W wyniku przeprowadzonych modernizacji w ostatnich latach zmniejszeniu uległa awaryjność na urządzeniach SN i NN, niemniej w dalszym ciągu należy dążyć do poprawy wskaźników awaryjności na liniach NN.</w:t>
      </w:r>
    </w:p>
    <w:p w:rsidR="00AC0BED" w:rsidRPr="00AC0BED" w:rsidRDefault="00AC0BED" w:rsidP="00AC0BED">
      <w:pPr>
        <w:ind w:firstLine="709"/>
      </w:pPr>
      <w:r w:rsidRPr="00AC0BED">
        <w:t xml:space="preserve">Sytuacja Gminy Wohyń w zakresie infrastruktury gazowej przedstawia się niekorzystnie ze względu na małą liczbę osób korzystającą z sieci. Operatorem dystrybucyjnym sieci gazowej jest przedsiębiorstwo EWE energia Sp. z o.o. </w:t>
      </w:r>
      <w:r w:rsidRPr="00AC0BED">
        <w:rPr>
          <w:sz w:val="23"/>
          <w:szCs w:val="23"/>
        </w:rPr>
        <w:t xml:space="preserve">Przez teren gminy przebiega gazociąg średniego ciśnienia 0,5 </w:t>
      </w:r>
      <w:proofErr w:type="spellStart"/>
      <w:r w:rsidRPr="00AC0BED">
        <w:rPr>
          <w:sz w:val="23"/>
          <w:szCs w:val="23"/>
        </w:rPr>
        <w:t>MPa</w:t>
      </w:r>
      <w:proofErr w:type="spellEnd"/>
      <w:r w:rsidRPr="00AC0BED">
        <w:rPr>
          <w:sz w:val="23"/>
          <w:szCs w:val="23"/>
        </w:rPr>
        <w:t xml:space="preserve"> o średnicy DN 280/250 długości 9,4 km relacji: </w:t>
      </w:r>
      <w:r w:rsidRPr="006E7502">
        <w:rPr>
          <w:sz w:val="23"/>
          <w:szCs w:val="23"/>
        </w:rPr>
        <w:t>Biała</w:t>
      </w:r>
      <w:r w:rsidRPr="00AC0BED">
        <w:rPr>
          <w:sz w:val="23"/>
          <w:szCs w:val="23"/>
        </w:rPr>
        <w:t xml:space="preserve"> - Radzyń Podlaski - Wohyń - Milanów - Parczew. </w:t>
      </w:r>
      <w:r w:rsidRPr="00AC0BED">
        <w:t xml:space="preserve">Długość czynnej sieci rozdzielczej na terenie obszaru wynosi 8,69 km. Sieć rozdzielcza obejmuje tylko część miejscowości gminy, są to następujące sołectwa: Wohyń, Wohyń Kolonia, Bezwola Stara Wieś oraz </w:t>
      </w:r>
      <w:proofErr w:type="spellStart"/>
      <w:r w:rsidRPr="00AC0BED">
        <w:t>Zbulitów</w:t>
      </w:r>
      <w:proofErr w:type="spellEnd"/>
      <w:r w:rsidRPr="00AC0BED">
        <w:t xml:space="preserve"> Mały.</w:t>
      </w:r>
    </w:p>
    <w:p w:rsidR="00AC0BED" w:rsidRPr="00AC0BED" w:rsidRDefault="00AC0BED" w:rsidP="00AC0BED">
      <w:pPr>
        <w:keepNext/>
        <w:spacing w:after="0" w:line="240" w:lineRule="auto"/>
        <w:jc w:val="left"/>
        <w:rPr>
          <w:b/>
          <w:bCs/>
          <w:color w:val="246171" w:themeColor="accent2" w:themeShade="80"/>
          <w:sz w:val="18"/>
          <w:szCs w:val="18"/>
        </w:rPr>
      </w:pPr>
      <w:r w:rsidRPr="00AC0BED">
        <w:rPr>
          <w:b/>
          <w:bCs/>
          <w:color w:val="246171" w:themeColor="accent2" w:themeShade="80"/>
          <w:sz w:val="18"/>
          <w:szCs w:val="18"/>
        </w:rPr>
        <w:lastRenderedPageBreak/>
        <w:t xml:space="preserve">Ryc.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Ryc.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12</w:t>
      </w:r>
      <w:r w:rsidRPr="00AC0BED">
        <w:rPr>
          <w:b/>
          <w:bCs/>
          <w:color w:val="246171" w:themeColor="accent2" w:themeShade="80"/>
          <w:sz w:val="18"/>
          <w:szCs w:val="18"/>
        </w:rPr>
        <w:fldChar w:fldCharType="end"/>
      </w:r>
      <w:r w:rsidRPr="00AC0BED">
        <w:rPr>
          <w:b/>
          <w:bCs/>
          <w:color w:val="246171" w:themeColor="accent2" w:themeShade="80"/>
          <w:sz w:val="18"/>
          <w:szCs w:val="18"/>
        </w:rPr>
        <w:t>. Sieć gazowa na terenie Gminy Wohyń</w:t>
      </w:r>
    </w:p>
    <w:p w:rsidR="00AC0BED" w:rsidRPr="00AC0BED" w:rsidRDefault="00AC0BED" w:rsidP="00AC0BED">
      <w:pPr>
        <w:keepNext/>
        <w:spacing w:after="0"/>
      </w:pPr>
      <w:r w:rsidRPr="00AC0BED">
        <w:rPr>
          <w:noProof/>
          <w:lang w:eastAsia="pl-PL"/>
        </w:rPr>
        <w:drawing>
          <wp:inline distT="0" distB="0" distL="0" distR="0" wp14:anchorId="1D24291E" wp14:editId="0F4A2B02">
            <wp:extent cx="5760720" cy="6495415"/>
            <wp:effectExtent l="19050" t="0" r="0" b="0"/>
            <wp:docPr id="45" name="Obraz 26" descr="wohyn_siec_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yn_siec_gaz.jpg"/>
                    <pic:cNvPicPr/>
                  </pic:nvPicPr>
                  <pic:blipFill>
                    <a:blip r:embed="rId36" cstate="print"/>
                    <a:stretch>
                      <a:fillRect/>
                    </a:stretch>
                  </pic:blipFill>
                  <pic:spPr>
                    <a:xfrm>
                      <a:off x="0" y="0"/>
                      <a:ext cx="5760720" cy="6495415"/>
                    </a:xfrm>
                    <a:prstGeom prst="rect">
                      <a:avLst/>
                    </a:prstGeom>
                  </pic:spPr>
                </pic:pic>
              </a:graphicData>
            </a:graphic>
          </wp:inline>
        </w:drawing>
      </w:r>
    </w:p>
    <w:p w:rsidR="00AC0BED" w:rsidRPr="00AC0BED" w:rsidRDefault="00AC0BED" w:rsidP="00AC0BED">
      <w:pPr>
        <w:spacing w:line="240" w:lineRule="auto"/>
        <w:jc w:val="left"/>
        <w:rPr>
          <w:b/>
          <w:bCs/>
          <w:color w:val="246171" w:themeColor="accent2" w:themeShade="80"/>
          <w:sz w:val="18"/>
          <w:szCs w:val="18"/>
        </w:rPr>
      </w:pPr>
      <w:r w:rsidRPr="00AC0BED">
        <w:rPr>
          <w:b/>
          <w:bCs/>
          <w:color w:val="246171" w:themeColor="accent2" w:themeShade="80"/>
          <w:sz w:val="18"/>
          <w:szCs w:val="18"/>
        </w:rPr>
        <w:t xml:space="preserve">Źródło: opracowane przez Gis </w:t>
      </w:r>
      <w:proofErr w:type="spellStart"/>
      <w:r w:rsidRPr="00AC0BED">
        <w:rPr>
          <w:b/>
          <w:bCs/>
          <w:color w:val="246171" w:themeColor="accent2" w:themeShade="80"/>
          <w:sz w:val="18"/>
          <w:szCs w:val="18"/>
        </w:rPr>
        <w:t>Expert</w:t>
      </w:r>
      <w:proofErr w:type="spellEnd"/>
      <w:r w:rsidRPr="00AC0BED">
        <w:rPr>
          <w:b/>
          <w:bCs/>
          <w:color w:val="246171" w:themeColor="accent2" w:themeShade="80"/>
          <w:sz w:val="18"/>
          <w:szCs w:val="18"/>
        </w:rPr>
        <w:t xml:space="preserve"> Sp. z o.o., Paweł Ciechański</w:t>
      </w:r>
    </w:p>
    <w:p w:rsidR="00AC0BED" w:rsidRPr="00AC0BED" w:rsidRDefault="00AC0BED" w:rsidP="00AC0BED">
      <w:pPr>
        <w:ind w:firstLine="709"/>
      </w:pPr>
      <w:r w:rsidRPr="00AC0BED">
        <w:t>W analizowanym okresie nastąpił wzrost przyłączy do budynków mieszkalnych i niemieszkalnych z 10. w 2009r. na 34. w 2013r., odnotowuje się również wzrost zużycia gazu ziemnego, które w 2013r. wynosiło 73 tys. m</w:t>
      </w:r>
      <w:r w:rsidRPr="00AC0BED">
        <w:rPr>
          <w:vertAlign w:val="superscript"/>
        </w:rPr>
        <w:t>3</w:t>
      </w:r>
      <w:r w:rsidRPr="00AC0BED">
        <w:t>, przy czym zauważalny jest spadek zużycia gazu na ogrzewanie mieszkań. Ogółem w 2013r. z instalacji gazowej na terenie gminy korzystało zaledwie 0,8 % ludności, podobnie wskaźnik kształtuje się dla powiatu radzyńskiego 0,9 %, natomiast średnia dla województwa wynosi 40,1 %.</w:t>
      </w:r>
    </w:p>
    <w:p w:rsidR="00AC0BED" w:rsidRPr="00AC0BED" w:rsidRDefault="00AC0BED" w:rsidP="00AC0BED">
      <w:pPr>
        <w:keepNext/>
        <w:spacing w:after="120" w:line="240" w:lineRule="auto"/>
        <w:jc w:val="left"/>
        <w:rPr>
          <w:b/>
          <w:bCs/>
          <w:color w:val="246171" w:themeColor="accent2" w:themeShade="80"/>
          <w:sz w:val="18"/>
          <w:szCs w:val="18"/>
        </w:rPr>
      </w:pPr>
      <w:r w:rsidRPr="006E7502">
        <w:rPr>
          <w:b/>
          <w:bCs/>
          <w:color w:val="246171" w:themeColor="accent2" w:themeShade="80"/>
          <w:sz w:val="18"/>
          <w:szCs w:val="18"/>
        </w:rPr>
        <w:lastRenderedPageBreak/>
        <w:t xml:space="preserve">Wykres </w:t>
      </w:r>
      <w:r w:rsidRPr="006E7502">
        <w:rPr>
          <w:b/>
          <w:bCs/>
          <w:color w:val="246171" w:themeColor="accent2" w:themeShade="80"/>
          <w:sz w:val="18"/>
          <w:szCs w:val="18"/>
        </w:rPr>
        <w:fldChar w:fldCharType="begin"/>
      </w:r>
      <w:r w:rsidRPr="006E7502">
        <w:rPr>
          <w:b/>
          <w:bCs/>
          <w:color w:val="246171" w:themeColor="accent2" w:themeShade="80"/>
          <w:sz w:val="18"/>
          <w:szCs w:val="18"/>
        </w:rPr>
        <w:instrText xml:space="preserve"> SEQ Wykres \* ARABIC </w:instrText>
      </w:r>
      <w:r w:rsidRPr="006E7502">
        <w:rPr>
          <w:b/>
          <w:bCs/>
          <w:color w:val="246171" w:themeColor="accent2" w:themeShade="80"/>
          <w:sz w:val="18"/>
          <w:szCs w:val="18"/>
        </w:rPr>
        <w:fldChar w:fldCharType="separate"/>
      </w:r>
      <w:r w:rsidR="000D23F7">
        <w:rPr>
          <w:b/>
          <w:bCs/>
          <w:noProof/>
          <w:color w:val="246171" w:themeColor="accent2" w:themeShade="80"/>
          <w:sz w:val="18"/>
          <w:szCs w:val="18"/>
        </w:rPr>
        <w:t>11</w:t>
      </w:r>
      <w:r w:rsidRPr="006E7502">
        <w:rPr>
          <w:b/>
          <w:bCs/>
          <w:color w:val="246171" w:themeColor="accent2" w:themeShade="80"/>
          <w:sz w:val="18"/>
          <w:szCs w:val="18"/>
        </w:rPr>
        <w:fldChar w:fldCharType="end"/>
      </w:r>
      <w:r w:rsidRPr="006E7502">
        <w:rPr>
          <w:b/>
          <w:bCs/>
          <w:color w:val="246171" w:themeColor="accent2" w:themeShade="80"/>
          <w:sz w:val="18"/>
          <w:szCs w:val="18"/>
        </w:rPr>
        <w:t>. Zużycie gazu ziemnego na terenie Gminy Wohyń</w:t>
      </w:r>
    </w:p>
    <w:p w:rsidR="00AC0BED" w:rsidRPr="00AC0BED" w:rsidRDefault="006E7502" w:rsidP="00AC0BED">
      <w:pPr>
        <w:keepNext/>
        <w:spacing w:after="0"/>
        <w:jc w:val="center"/>
      </w:pPr>
      <w:r>
        <w:rPr>
          <w:noProof/>
          <w:lang w:eastAsia="pl-PL"/>
        </w:rPr>
        <w:drawing>
          <wp:inline distT="0" distB="0" distL="0" distR="0" wp14:anchorId="2B6D85D1">
            <wp:extent cx="4584700" cy="2755900"/>
            <wp:effectExtent l="0" t="0" r="635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C0BED" w:rsidRPr="00AC0BED" w:rsidRDefault="00AC0BED" w:rsidP="00AC0BED">
      <w:pPr>
        <w:spacing w:line="240" w:lineRule="auto"/>
        <w:jc w:val="left"/>
        <w:rPr>
          <w:b/>
          <w:bCs/>
          <w:color w:val="246171" w:themeColor="accent2" w:themeShade="80"/>
          <w:sz w:val="18"/>
          <w:szCs w:val="18"/>
        </w:rPr>
      </w:pPr>
      <w:r w:rsidRPr="00AC0BED">
        <w:rPr>
          <w:b/>
          <w:bCs/>
          <w:color w:val="246171" w:themeColor="accent2" w:themeShade="80"/>
          <w:sz w:val="18"/>
          <w:szCs w:val="18"/>
        </w:rPr>
        <w:t>Źródło: opracowanie własne na podstawie danych BDL, GUS</w:t>
      </w:r>
    </w:p>
    <w:p w:rsidR="00AC0BED" w:rsidRPr="00AC0BED" w:rsidRDefault="00AC0BED" w:rsidP="00AC0BED">
      <w:pPr>
        <w:spacing w:after="0"/>
        <w:ind w:firstLine="709"/>
      </w:pPr>
      <w:r w:rsidRPr="00AC0BED">
        <w:t xml:space="preserve">W przyszłości należ dążyć do zwiększenia ilości przyłączy oraz rozbudowy sieci dystrybucyjnej, które w decydujący sposób wpłyną na zmniejszenie emisji zanieczyszczeń. W najbliższych latach planowana jest rozbudowa sieci gazowej o 3 km – łączny koszt zadania około 350 000 zł. </w:t>
      </w:r>
    </w:p>
    <w:p w:rsidR="00AC0BED" w:rsidRPr="00AC0BED" w:rsidRDefault="00AC0BED" w:rsidP="00AC0BED">
      <w:pPr>
        <w:spacing w:after="0"/>
        <w:ind w:firstLine="709"/>
      </w:pPr>
      <w:r w:rsidRPr="00AC0BED">
        <w:t xml:space="preserve">Zgodnie z zapisami </w:t>
      </w:r>
      <w:r w:rsidRPr="00AC0BED">
        <w:rPr>
          <w:i/>
          <w:color w:val="246171" w:themeColor="accent2" w:themeShade="80"/>
        </w:rPr>
        <w:t>Planu Zagospodarowania Województwa Lubelskiego</w:t>
      </w:r>
      <w:r w:rsidRPr="00AC0BED">
        <w:t xml:space="preserve"> przez teren Gminy Wohyń planowany jest przebieg rurociągu </w:t>
      </w:r>
      <w:proofErr w:type="spellStart"/>
      <w:r w:rsidRPr="00AC0BED">
        <w:t>przesyłu</w:t>
      </w:r>
      <w:proofErr w:type="spellEnd"/>
      <w:r w:rsidRPr="00AC0BED">
        <w:t xml:space="preserve"> paliw płynnych relacji Brody – Płock.</w:t>
      </w:r>
    </w:p>
    <w:p w:rsidR="00AC0BED" w:rsidRPr="00AC0BED" w:rsidRDefault="00AC0BED" w:rsidP="00AC0BED">
      <w:pPr>
        <w:ind w:firstLine="709"/>
      </w:pPr>
      <w:r w:rsidRPr="00AC0BED">
        <w:t>Istotne dla konkurencyjności i rozwoju obszaru są działania związane z niskoemisyjnością i efektywnością energetyczną. W analizowanych latach samorząd Gminy Wohyń zrealizował trzy zadania z zakresu poprawy efektywności energetycznej na terenie gminy: termomodernizacja budynków użyteczności publicznej oraz montaż instalacji solarnych na łączną kwotę 2 170 000 zł.</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Tabela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Tabela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4</w:t>
      </w:r>
      <w:r w:rsidRPr="00AC0BED">
        <w:rPr>
          <w:b/>
          <w:bCs/>
          <w:color w:val="246171" w:themeColor="accent2" w:themeShade="80"/>
          <w:sz w:val="18"/>
          <w:szCs w:val="18"/>
        </w:rPr>
        <w:fldChar w:fldCharType="end"/>
      </w:r>
      <w:r w:rsidRPr="00AC0BED">
        <w:rPr>
          <w:b/>
          <w:bCs/>
          <w:color w:val="246171" w:themeColor="accent2" w:themeShade="80"/>
          <w:sz w:val="18"/>
          <w:szCs w:val="18"/>
        </w:rPr>
        <w:t>. Zrealizowane zadania z zakresu efektywności energetycznej</w:t>
      </w:r>
    </w:p>
    <w:tbl>
      <w:tblPr>
        <w:tblStyle w:val="Tabela-Siatka1"/>
        <w:tblW w:w="0" w:type="auto"/>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3794"/>
        <w:gridCol w:w="3260"/>
        <w:gridCol w:w="2234"/>
      </w:tblGrid>
      <w:tr w:rsidR="00AC0BED" w:rsidRPr="00AC0BED" w:rsidTr="00AC0BED">
        <w:tc>
          <w:tcPr>
            <w:tcW w:w="3794" w:type="dxa"/>
            <w:vAlign w:val="center"/>
          </w:tcPr>
          <w:p w:rsidR="00AC0BED" w:rsidRPr="00AC0BED" w:rsidRDefault="00AC0BED" w:rsidP="00AC0BED">
            <w:pPr>
              <w:jc w:val="center"/>
              <w:rPr>
                <w:b/>
                <w:sz w:val="20"/>
              </w:rPr>
            </w:pPr>
            <w:r w:rsidRPr="00AC0BED">
              <w:rPr>
                <w:b/>
                <w:sz w:val="20"/>
              </w:rPr>
              <w:t>Rodzaj zadania</w:t>
            </w:r>
          </w:p>
        </w:tc>
        <w:tc>
          <w:tcPr>
            <w:tcW w:w="3260" w:type="dxa"/>
            <w:vAlign w:val="center"/>
          </w:tcPr>
          <w:p w:rsidR="00AC0BED" w:rsidRPr="00AC0BED" w:rsidRDefault="00AC0BED" w:rsidP="00AC0BED">
            <w:pPr>
              <w:jc w:val="center"/>
              <w:rPr>
                <w:b/>
                <w:sz w:val="20"/>
              </w:rPr>
            </w:pPr>
            <w:r w:rsidRPr="00AC0BED">
              <w:rPr>
                <w:b/>
                <w:sz w:val="20"/>
              </w:rPr>
              <w:t>Charakterystyka</w:t>
            </w:r>
          </w:p>
        </w:tc>
        <w:tc>
          <w:tcPr>
            <w:tcW w:w="2234" w:type="dxa"/>
          </w:tcPr>
          <w:p w:rsidR="00AC0BED" w:rsidRPr="00AC0BED" w:rsidRDefault="00AC0BED" w:rsidP="00AC0BED">
            <w:pPr>
              <w:jc w:val="center"/>
              <w:rPr>
                <w:b/>
                <w:sz w:val="20"/>
              </w:rPr>
            </w:pPr>
            <w:r w:rsidRPr="00AC0BED">
              <w:rPr>
                <w:b/>
                <w:sz w:val="20"/>
              </w:rPr>
              <w:t>Koszt (zł)</w:t>
            </w:r>
          </w:p>
        </w:tc>
      </w:tr>
      <w:tr w:rsidR="00AC0BED" w:rsidRPr="00AC0BED" w:rsidTr="00AC0BED">
        <w:tc>
          <w:tcPr>
            <w:tcW w:w="3794" w:type="dxa"/>
            <w:vAlign w:val="center"/>
          </w:tcPr>
          <w:p w:rsidR="00AC0BED" w:rsidRPr="00AC0BED" w:rsidRDefault="00AC0BED" w:rsidP="00AC0BED">
            <w:pPr>
              <w:jc w:val="left"/>
              <w:rPr>
                <w:sz w:val="20"/>
              </w:rPr>
            </w:pPr>
            <w:r w:rsidRPr="00AC0BED">
              <w:rPr>
                <w:sz w:val="20"/>
              </w:rPr>
              <w:t>Termomodernizacja budynku Zespołu Szkół w Wohyniu</w:t>
            </w:r>
          </w:p>
        </w:tc>
        <w:tc>
          <w:tcPr>
            <w:tcW w:w="3260" w:type="dxa"/>
            <w:tcBorders>
              <w:bottom w:val="dotted" w:sz="4" w:space="0" w:color="D8243D" w:themeColor="accent3" w:themeShade="BF"/>
            </w:tcBorders>
          </w:tcPr>
          <w:p w:rsidR="00AC0BED" w:rsidRPr="00AC0BED" w:rsidRDefault="00AC0BED" w:rsidP="00AC0BED">
            <w:pPr>
              <w:rPr>
                <w:sz w:val="20"/>
              </w:rPr>
            </w:pPr>
            <w:r w:rsidRPr="00AC0BED">
              <w:rPr>
                <w:sz w:val="20"/>
              </w:rPr>
              <w:t>Wymiana okien, drzwi, ocieplenie ścian</w:t>
            </w:r>
          </w:p>
        </w:tc>
        <w:tc>
          <w:tcPr>
            <w:tcW w:w="2234" w:type="dxa"/>
            <w:tcBorders>
              <w:bottom w:val="dotted" w:sz="4" w:space="0" w:color="D8243D" w:themeColor="accent3" w:themeShade="BF"/>
            </w:tcBorders>
          </w:tcPr>
          <w:p w:rsidR="00AC0BED" w:rsidRPr="00AC0BED" w:rsidRDefault="00AC0BED" w:rsidP="00AC0BED">
            <w:pPr>
              <w:jc w:val="center"/>
              <w:rPr>
                <w:sz w:val="20"/>
              </w:rPr>
            </w:pPr>
            <w:r w:rsidRPr="00AC0BED">
              <w:rPr>
                <w:sz w:val="20"/>
              </w:rPr>
              <w:t>700 000</w:t>
            </w:r>
          </w:p>
        </w:tc>
      </w:tr>
      <w:tr w:rsidR="00AC0BED" w:rsidRPr="00AC0BED" w:rsidTr="00AC0BED">
        <w:tc>
          <w:tcPr>
            <w:tcW w:w="3794" w:type="dxa"/>
            <w:vAlign w:val="center"/>
          </w:tcPr>
          <w:p w:rsidR="00AC0BED" w:rsidRPr="00AC0BED" w:rsidRDefault="00AC0BED" w:rsidP="00AC0BED">
            <w:pPr>
              <w:jc w:val="left"/>
              <w:rPr>
                <w:sz w:val="20"/>
              </w:rPr>
            </w:pPr>
            <w:r w:rsidRPr="00AC0BED">
              <w:rPr>
                <w:sz w:val="20"/>
              </w:rPr>
              <w:t>Termomodernizacja budynku Szkoły Podstawowej w Bezwoli</w:t>
            </w:r>
          </w:p>
        </w:tc>
        <w:tc>
          <w:tcPr>
            <w:tcW w:w="3260" w:type="dxa"/>
            <w:tcBorders>
              <w:top w:val="dotted" w:sz="4" w:space="0" w:color="D8243D" w:themeColor="accent3" w:themeShade="BF"/>
              <w:bottom w:val="dotted" w:sz="4" w:space="0" w:color="D8243D" w:themeColor="accent3" w:themeShade="BF"/>
            </w:tcBorders>
          </w:tcPr>
          <w:p w:rsidR="00AC0BED" w:rsidRPr="00AC0BED" w:rsidRDefault="00AC0BED" w:rsidP="00AC0BED">
            <w:pPr>
              <w:jc w:val="left"/>
              <w:rPr>
                <w:sz w:val="20"/>
              </w:rPr>
            </w:pPr>
            <w:r w:rsidRPr="00AC0BED">
              <w:rPr>
                <w:sz w:val="20"/>
              </w:rPr>
              <w:t xml:space="preserve">Ocieplenie ścian, modernizacja </w:t>
            </w:r>
            <w:proofErr w:type="spellStart"/>
            <w:r w:rsidRPr="00AC0BED">
              <w:rPr>
                <w:sz w:val="20"/>
              </w:rPr>
              <w:t>c.o</w:t>
            </w:r>
            <w:proofErr w:type="spellEnd"/>
            <w:r w:rsidRPr="00AC0BED">
              <w:rPr>
                <w:sz w:val="20"/>
              </w:rPr>
              <w:t>,</w:t>
            </w:r>
          </w:p>
        </w:tc>
        <w:tc>
          <w:tcPr>
            <w:tcW w:w="2234" w:type="dxa"/>
            <w:tcBorders>
              <w:top w:val="dotted" w:sz="4" w:space="0" w:color="D8243D" w:themeColor="accent3" w:themeShade="BF"/>
              <w:bottom w:val="dotted" w:sz="4" w:space="0" w:color="D8243D" w:themeColor="accent3" w:themeShade="BF"/>
            </w:tcBorders>
          </w:tcPr>
          <w:p w:rsidR="00AC0BED" w:rsidRPr="00AC0BED" w:rsidRDefault="00AC0BED" w:rsidP="00AC0BED">
            <w:pPr>
              <w:jc w:val="center"/>
              <w:rPr>
                <w:sz w:val="20"/>
              </w:rPr>
            </w:pPr>
            <w:r w:rsidRPr="00AC0BED">
              <w:rPr>
                <w:sz w:val="20"/>
              </w:rPr>
              <w:t>130 000</w:t>
            </w:r>
          </w:p>
        </w:tc>
      </w:tr>
      <w:tr w:rsidR="00AC0BED" w:rsidRPr="00AC0BED" w:rsidTr="00AC0BED">
        <w:tc>
          <w:tcPr>
            <w:tcW w:w="3794" w:type="dxa"/>
            <w:vAlign w:val="center"/>
          </w:tcPr>
          <w:p w:rsidR="00AC0BED" w:rsidRPr="00AC0BED" w:rsidRDefault="00AC0BED" w:rsidP="00AC0BED">
            <w:pPr>
              <w:jc w:val="left"/>
              <w:rPr>
                <w:sz w:val="20"/>
              </w:rPr>
            </w:pPr>
            <w:r w:rsidRPr="00AC0BED">
              <w:rPr>
                <w:sz w:val="20"/>
              </w:rPr>
              <w:t>Montaż instalacji solarnych</w:t>
            </w:r>
          </w:p>
        </w:tc>
        <w:tc>
          <w:tcPr>
            <w:tcW w:w="3260" w:type="dxa"/>
            <w:tcBorders>
              <w:top w:val="dotted" w:sz="4" w:space="0" w:color="D8243D" w:themeColor="accent3" w:themeShade="BF"/>
              <w:bottom w:val="single" w:sz="4" w:space="0" w:color="D8243D" w:themeColor="accent3" w:themeShade="BF"/>
            </w:tcBorders>
          </w:tcPr>
          <w:p w:rsidR="00AC0BED" w:rsidRPr="00AC0BED" w:rsidRDefault="00AC0BED" w:rsidP="00AC0BED">
            <w:pPr>
              <w:rPr>
                <w:sz w:val="20"/>
              </w:rPr>
            </w:pPr>
            <w:r w:rsidRPr="00AC0BED">
              <w:rPr>
                <w:sz w:val="20"/>
              </w:rPr>
              <w:t>teren gminy Wohyń</w:t>
            </w:r>
          </w:p>
        </w:tc>
        <w:tc>
          <w:tcPr>
            <w:tcW w:w="2234" w:type="dxa"/>
            <w:tcBorders>
              <w:top w:val="dotted" w:sz="4" w:space="0" w:color="D8243D" w:themeColor="accent3" w:themeShade="BF"/>
              <w:bottom w:val="single" w:sz="4" w:space="0" w:color="D8243D" w:themeColor="accent3" w:themeShade="BF"/>
            </w:tcBorders>
          </w:tcPr>
          <w:p w:rsidR="00AC0BED" w:rsidRPr="00AC0BED" w:rsidRDefault="00AC0BED" w:rsidP="00AC0BED">
            <w:pPr>
              <w:keepNext/>
              <w:jc w:val="center"/>
              <w:rPr>
                <w:sz w:val="20"/>
              </w:rPr>
            </w:pPr>
            <w:r w:rsidRPr="00AC0BED">
              <w:rPr>
                <w:sz w:val="20"/>
              </w:rPr>
              <w:t>1 340 000</w:t>
            </w:r>
          </w:p>
        </w:tc>
      </w:tr>
    </w:tbl>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opracowanie własne na podstawie ankiety</w:t>
      </w:r>
    </w:p>
    <w:p w:rsidR="00AC0BED" w:rsidRPr="00AC0BED" w:rsidRDefault="00AC0BED" w:rsidP="00AC0BED">
      <w:pPr>
        <w:spacing w:after="0"/>
        <w:ind w:firstLine="709"/>
      </w:pPr>
      <w:r w:rsidRPr="00AC0BED">
        <w:t>W dalszym ciągu istnieje potrzeba podjęcia działań wpływających m.in. na efektywność energetyczną obiektów. Ważnym elementem jest również wykorzystywanie odnawialnych źródeł energii. Zgodnie z Krajowym Planem Działań w zakresie energii ze źródeł odnawialnych, krajowy cel na 2020 rok oraz przewidywany kurs dotyczący wykorzystania energii ze źródeł odnawialnych zakłada:</w:t>
      </w:r>
    </w:p>
    <w:p w:rsidR="00AC0BED" w:rsidRPr="00AC0BED" w:rsidRDefault="00AC0BED" w:rsidP="00AA5265">
      <w:pPr>
        <w:numPr>
          <w:ilvl w:val="0"/>
          <w:numId w:val="17"/>
        </w:numPr>
        <w:spacing w:after="0"/>
        <w:contextualSpacing/>
        <w:jc w:val="left"/>
      </w:pPr>
      <w:r w:rsidRPr="00AC0BED">
        <w:t>produkcję łączną energii z OZE w roku 2020 – 15,5%,</w:t>
      </w:r>
    </w:p>
    <w:p w:rsidR="00AC0BED" w:rsidRPr="00AC0BED" w:rsidRDefault="00AC0BED" w:rsidP="00AA5265">
      <w:pPr>
        <w:numPr>
          <w:ilvl w:val="0"/>
          <w:numId w:val="17"/>
        </w:numPr>
        <w:spacing w:after="0"/>
        <w:contextualSpacing/>
        <w:jc w:val="left"/>
      </w:pPr>
      <w:r w:rsidRPr="00AC0BED">
        <w:t>produkcję ciepła z OZE – 17,05%,</w:t>
      </w:r>
    </w:p>
    <w:p w:rsidR="00AC0BED" w:rsidRPr="00AC0BED" w:rsidRDefault="00AC0BED" w:rsidP="00AA5265">
      <w:pPr>
        <w:numPr>
          <w:ilvl w:val="0"/>
          <w:numId w:val="17"/>
        </w:numPr>
        <w:spacing w:after="0"/>
        <w:contextualSpacing/>
        <w:jc w:val="left"/>
      </w:pPr>
      <w:r w:rsidRPr="00AC0BED">
        <w:t>produkcję energii elektrycznej z OZE – 19,13%,</w:t>
      </w:r>
    </w:p>
    <w:p w:rsidR="00AC0BED" w:rsidRPr="00AC0BED" w:rsidRDefault="00AC0BED" w:rsidP="00AA5265">
      <w:pPr>
        <w:numPr>
          <w:ilvl w:val="0"/>
          <w:numId w:val="17"/>
        </w:numPr>
        <w:spacing w:after="0"/>
        <w:contextualSpacing/>
        <w:jc w:val="left"/>
      </w:pPr>
      <w:r w:rsidRPr="00AC0BED">
        <w:t>produkcję zielonej energii w transporcie – 10,14%.</w:t>
      </w:r>
    </w:p>
    <w:p w:rsidR="00AC0BED" w:rsidRPr="00AC0BED" w:rsidRDefault="00AC0BED" w:rsidP="00AC0BED">
      <w:pPr>
        <w:spacing w:after="0"/>
        <w:ind w:firstLine="709"/>
      </w:pPr>
      <w:r w:rsidRPr="00AC0BED">
        <w:lastRenderedPageBreak/>
        <w:t>W skali kraju i województwa zauważalny jest wzrost wykorzystania OZE, co związane jest m.in. z polityką energetyczno-klimatyczną Unii Europejskiej. W okresie 2006-2012 wzrost udziału energii odnawialnej w produkcji energii elektrycznej ogółem szczególnie zauważalny był w skali kraju i w 2006r. wynosił 2,7% natomiast dla województwa 0,9%, w 2012r. 10,4% dla kraju i tylko 1,5% dla województwa.</w:t>
      </w:r>
    </w:p>
    <w:p w:rsidR="00AC0BED" w:rsidRPr="00AC0BED" w:rsidRDefault="00AC0BED" w:rsidP="00AC0BED">
      <w:pPr>
        <w:ind w:firstLine="709"/>
      </w:pPr>
      <w:r w:rsidRPr="00AC0BED">
        <w:t>Ze względu na potencjalną energię użyteczną, prawie całe województwo lubelskie znajduje się w rejonie, gdzie roczne sumy promieniowania słonecznego kształtują się na poziomie 950-1020 kWh/m². Obszar Gminy Wohyń położony jest na terenie o najkorzystniejszych warunkach do rozwoju energetyki słonecznej oraz o wysokim rocznym promieniowaniu całkowitym powyżej 3800 MJ/m².</w:t>
      </w:r>
    </w:p>
    <w:p w:rsidR="00AC0BED" w:rsidRPr="00AC0BED" w:rsidRDefault="00AC0BED" w:rsidP="00AC0BED">
      <w:pPr>
        <w:keepNext/>
        <w:spacing w:before="240" w:after="0" w:line="240" w:lineRule="auto"/>
        <w:rPr>
          <w:b/>
          <w:bCs/>
          <w:color w:val="246171" w:themeColor="accent2" w:themeShade="80"/>
          <w:sz w:val="18"/>
          <w:szCs w:val="18"/>
        </w:rPr>
      </w:pPr>
      <w:r w:rsidRPr="00AC0BED">
        <w:rPr>
          <w:b/>
          <w:bCs/>
          <w:color w:val="246171" w:themeColor="accent2" w:themeShade="80"/>
          <w:sz w:val="18"/>
          <w:szCs w:val="18"/>
        </w:rPr>
        <w:t xml:space="preserve">Ryc.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Ryc.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13</w:t>
      </w:r>
      <w:r w:rsidRPr="00AC0BED">
        <w:rPr>
          <w:b/>
          <w:bCs/>
          <w:noProof/>
          <w:color w:val="246171" w:themeColor="accent2" w:themeShade="80"/>
          <w:sz w:val="18"/>
          <w:szCs w:val="18"/>
        </w:rPr>
        <w:fldChar w:fldCharType="end"/>
      </w:r>
      <w:r w:rsidRPr="00AC0BED">
        <w:rPr>
          <w:b/>
          <w:bCs/>
          <w:color w:val="246171" w:themeColor="accent2" w:themeShade="80"/>
          <w:sz w:val="18"/>
          <w:szCs w:val="18"/>
        </w:rPr>
        <w:t xml:space="preserve"> Roczne promieniowanie całkowite w Polsce</w:t>
      </w:r>
    </w:p>
    <w:p w:rsidR="00AC0BED" w:rsidRPr="00AC0BED" w:rsidRDefault="00AC0BED" w:rsidP="00AC0BED">
      <w:pPr>
        <w:spacing w:after="0"/>
        <w:jc w:val="center"/>
      </w:pPr>
      <w:r w:rsidRPr="00AC0BED">
        <w:rPr>
          <w:noProof/>
          <w:lang w:eastAsia="pl-PL"/>
        </w:rPr>
        <w:drawing>
          <wp:inline distT="0" distB="0" distL="0" distR="0" wp14:anchorId="2DE1F65F" wp14:editId="50B56451">
            <wp:extent cx="2806700" cy="2138680"/>
            <wp:effectExtent l="0" t="0" r="0" b="0"/>
            <wp:docPr id="47" name="Obraz 62" descr="mapa_nasloneczni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mapa_naslonecznieni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6700" cy="2138680"/>
                    </a:xfrm>
                    <a:prstGeom prst="rect">
                      <a:avLst/>
                    </a:prstGeom>
                    <a:noFill/>
                    <a:ln>
                      <a:noFill/>
                    </a:ln>
                  </pic:spPr>
                </pic:pic>
              </a:graphicData>
            </a:graphic>
          </wp:inline>
        </w:drawing>
      </w:r>
    </w:p>
    <w:p w:rsidR="00AC0BED" w:rsidRPr="00AC0BED" w:rsidRDefault="00AC0BED" w:rsidP="00AC0BED">
      <w:pPr>
        <w:spacing w:after="240" w:line="240" w:lineRule="auto"/>
        <w:rPr>
          <w:b/>
          <w:bCs/>
          <w:color w:val="246171" w:themeColor="accent2" w:themeShade="80"/>
          <w:sz w:val="18"/>
          <w:szCs w:val="18"/>
        </w:rPr>
      </w:pPr>
      <w:r w:rsidRPr="00AC0BED">
        <w:rPr>
          <w:b/>
          <w:bCs/>
          <w:color w:val="246171" w:themeColor="accent2" w:themeShade="80"/>
          <w:sz w:val="18"/>
          <w:szCs w:val="18"/>
        </w:rPr>
        <w:t>Źródło: Wojewódzki Program Rozwoju Alternatywnych Źródeł Energii dla Województwa Lubelskiego</w:t>
      </w:r>
    </w:p>
    <w:p w:rsidR="00AC0BED" w:rsidRPr="00AC0BED" w:rsidRDefault="00AC0BED" w:rsidP="00AC0BED">
      <w:pPr>
        <w:spacing w:after="0"/>
        <w:ind w:firstLine="709"/>
      </w:pPr>
      <w:r w:rsidRPr="00AC0BED">
        <w:t>Instalacje solarne należą do rozwiązań energooszczędnych, ekonomicznych oraz ekologicznych. Zastosowanie 1 m² powierzchni kolektora słonecznego pozwala na zaniechanie spalenia 250 kg węgla w ciągu roku, a tym samym na ograniczenie emisji pyłów o 2,5 kg, dwutlenku siarki o 6 kg i tlenków azotu o 2 kg.</w:t>
      </w:r>
    </w:p>
    <w:p w:rsidR="00AC0BED" w:rsidRPr="00AC0BED" w:rsidRDefault="00AC0BED" w:rsidP="00AC0BED">
      <w:pPr>
        <w:spacing w:after="0"/>
        <w:ind w:firstLine="709"/>
      </w:pPr>
      <w:r w:rsidRPr="00AC0BED">
        <w:t>Zaopatrzenie Lubelszczyzny w energię elektryczną wymaga około 1,2 GW mocy. Energia ta pokrywa zarówno potrzeby indywidualnych mieszkańców, jak i przemysłu. Jest zabezpieczana głównie przez elektrociepłownie Regionu, ale zdecydowanie większa jej część jest importowana z innych województw. Jest to jednakże energia pochodząca również z elektrociepłowni węglowych. Stosowanie się Polski do dyrektyw klimatycznych wymusza inwestycje energetyczne pochodzące z OZE. Obszar Gminy Wohyń posiada potencjał w tym zakresie, zarówno jeżeli chodzi o uwarunkowania związane z nasłonecznieniem jak i zagospodarowaniem przestrzennym, potwierdzają to również zrealizowane projekty.</w:t>
      </w:r>
    </w:p>
    <w:p w:rsidR="00AC0BED" w:rsidRPr="00AC0BED" w:rsidRDefault="00AC0BED" w:rsidP="00AC0BED">
      <w:pPr>
        <w:spacing w:after="0"/>
        <w:ind w:firstLine="709"/>
      </w:pPr>
      <w:r w:rsidRPr="00AC0BED">
        <w:t xml:space="preserve">Innym potencjałem obszaru związanym z główną specjalizacją województwa jaką jest </w:t>
      </w:r>
      <w:proofErr w:type="spellStart"/>
      <w:r w:rsidRPr="00AC0BED">
        <w:t>biogospodarka</w:t>
      </w:r>
      <w:proofErr w:type="spellEnd"/>
      <w:r w:rsidRPr="00AC0BED">
        <w:t xml:space="preserve">, jest wykorzystanie biogazu powstałego z fermentacji roślin energetycznych i odpadów organicznych w celu pozyskania energii. Szacuje się, że dla województwa lubelskiego roczny potencjał energetyczny odpadów z rolnictwa wynosi blisko 1 mln ton, co stanowi równowartość ok. 15 mln GJ energii. Oszacowana w obszarze województwa rezerwa gruntów, którą można wykorzystać do uprawy roślin energetycznych, bez uszczerbku dla gospodarki żywnościowej, wynosi ok. 208 tys. ha użytków rolnych, w tym ok. 170 tys. ha gruntów ornych. Największa koncentracja </w:t>
      </w:r>
      <w:r w:rsidRPr="00AC0BED">
        <w:lastRenderedPageBreak/>
        <w:t>potencjalnych źródeł biomasy pochodzącej z rolnictwa występuje w północno-wschodniej i południowej części województwa. Obszar te wskazane są do rozwoju energetyki na bazie biomasy pochodzącej z uprawy wieloletnich roślin energetycznych, a także preferowane ze względu na użytki zielone, duże fermy hodowlane, zakłady przemysłu rolno spożywczego.</w:t>
      </w:r>
    </w:p>
    <w:p w:rsidR="00AC0BED" w:rsidRPr="00AC0BED" w:rsidRDefault="00AC0BED" w:rsidP="00AC0BED">
      <w:pPr>
        <w:spacing w:after="0"/>
        <w:ind w:firstLine="709"/>
      </w:pPr>
      <w:r w:rsidRPr="00AC0BED">
        <w:t>Wskazane powyżej preferowane obszary dla rozwoju upraw roślin energetycznych wymagają uwzględnienia jakości gruntów rolnych i priorytetu zaspokojenia potrzeb gospodarki żywnościowej oraz ograniczeń wynikających z zachowania walorów ekologicznych i występowania terenów chronionych przyrodniczo. W szczególności przy planowaniu plantacji roślin energetycznych konieczne jest uwzględnienie ograniczeń w uprawach, które zawarte powinny być w planach zadań ochronnych obszarów Natura 2000, planach ochrony parków krajobrazowych, a także w planie zagospodarowania przestrzennego województwa i w gminnych dokumentach planistycznych. Uprawa topoli i wierzby energetycznej niewskazana jest na terenach stanowiących użytki zielone oraz grunty zmeliorowane.</w:t>
      </w:r>
    </w:p>
    <w:p w:rsidR="00AC0BED" w:rsidRPr="00AC0BED" w:rsidRDefault="00AC0BED" w:rsidP="00AC0BED">
      <w:pPr>
        <w:spacing w:after="0"/>
        <w:ind w:firstLine="709"/>
      </w:pPr>
      <w:r w:rsidRPr="00AC0BED">
        <w:t>Dobrą praktyką stosowaną w państwach Unii Europejskiej są spółdzielnie energetyczne skupiające: samorządy gminne, mieszkańców – rolników oraz producentów.</w:t>
      </w:r>
    </w:p>
    <w:p w:rsidR="00AC0BED" w:rsidRPr="00AC0BED" w:rsidRDefault="00AC0BED" w:rsidP="00AC0BED">
      <w:pPr>
        <w:spacing w:after="0"/>
        <w:ind w:firstLine="709"/>
      </w:pPr>
      <w:r w:rsidRPr="00AC0BED">
        <w:t>W najbliższej okresie programowania gmina planuje zadania związane z efektywnością energetyczną i wykorzystaniem odnawialnych źródeł energii o łącznej wartości ponad 4 mln, m.in.:</w:t>
      </w:r>
    </w:p>
    <w:p w:rsidR="00AC0BED" w:rsidRPr="00AC0BED" w:rsidRDefault="00AC0BED" w:rsidP="00AA5265">
      <w:pPr>
        <w:numPr>
          <w:ilvl w:val="0"/>
          <w:numId w:val="18"/>
        </w:numPr>
        <w:contextualSpacing/>
      </w:pPr>
      <w:r w:rsidRPr="00AC0BED">
        <w:t>wykonanie planu gospodarki niskoemisyjnej,</w:t>
      </w:r>
    </w:p>
    <w:p w:rsidR="00AC0BED" w:rsidRPr="00AC0BED" w:rsidRDefault="00AC0BED" w:rsidP="00AA5265">
      <w:pPr>
        <w:numPr>
          <w:ilvl w:val="0"/>
          <w:numId w:val="18"/>
        </w:numPr>
        <w:contextualSpacing/>
      </w:pPr>
      <w:r w:rsidRPr="00AC0BED">
        <w:t>instalacje solarne na terenie całej gminy,</w:t>
      </w:r>
    </w:p>
    <w:p w:rsidR="00AC0BED" w:rsidRPr="00AC0BED" w:rsidRDefault="00AC0BED" w:rsidP="00AA5265">
      <w:pPr>
        <w:numPr>
          <w:ilvl w:val="0"/>
          <w:numId w:val="18"/>
        </w:numPr>
        <w:contextualSpacing/>
      </w:pPr>
      <w:r w:rsidRPr="00AC0BED">
        <w:t>termomodernizacja budynku Gminnego Domu Kultury w Wohyniu.</w:t>
      </w:r>
    </w:p>
    <w:p w:rsidR="00AC0BED" w:rsidRPr="00AC0BED" w:rsidRDefault="00AC0BED" w:rsidP="00AC0BED">
      <w:pPr>
        <w:numPr>
          <w:ilvl w:val="0"/>
          <w:numId w:val="3"/>
        </w:numPr>
        <w:contextualSpacing/>
      </w:pPr>
      <w:r w:rsidRPr="00AC0BED">
        <w:rPr>
          <w:b/>
          <w:u w:val="single"/>
        </w:rPr>
        <w:t>Gospodarka odpadami</w:t>
      </w:r>
    </w:p>
    <w:p w:rsidR="00AC0BED" w:rsidRPr="00AC0BED" w:rsidRDefault="00AC0BED" w:rsidP="00AC0BED">
      <w:pPr>
        <w:ind w:firstLine="709"/>
      </w:pPr>
      <w:r w:rsidRPr="00AC0BED">
        <w:t>W analizowanym okresie w wyniku nowelizacji w 2012r. Ustawy o utrzymaniu czystości i porządku w gminach</w:t>
      </w:r>
      <w:r w:rsidRPr="00AC0BED">
        <w:rPr>
          <w:vertAlign w:val="superscript"/>
        </w:rPr>
        <w:footnoteReference w:id="13"/>
      </w:r>
      <w:r w:rsidRPr="00AC0BED">
        <w:t>, gospodarka odpadami komunalnymi podlegała dynamicznym zmianom. Do końca czerwca 2013r. właściciele nieruchomości posiadali indywidualnie zawarte umowy na usługi w zakresie odbierania odpadów komunalnych. Natomiast od 1 lipca wprowadzono system selektywnej zbiórki odpadów komunalnych oraz zmieniono sposób wnoszenia opłat w ramach powszechnie obowiązującego systemu. Utworzono także Punkt Selektywnej Zbiórki Odpadów Komunalnych, znajduje się on przy Zakładzie Komunalnym „PRYZMAT” Sp. z o.o. w miejscowości Bezwola.</w:t>
      </w:r>
    </w:p>
    <w:p w:rsidR="00AC0BED" w:rsidRPr="00AC0BED" w:rsidRDefault="00AC0BED" w:rsidP="00317E68">
      <w:pPr>
        <w:keepNext/>
        <w:spacing w:after="0" w:line="240" w:lineRule="auto"/>
        <w:rPr>
          <w:b/>
          <w:bCs/>
          <w:color w:val="246171" w:themeColor="accent2" w:themeShade="80"/>
          <w:sz w:val="18"/>
          <w:szCs w:val="18"/>
        </w:rPr>
      </w:pPr>
      <w:r w:rsidRPr="00317E68">
        <w:rPr>
          <w:b/>
          <w:bCs/>
          <w:color w:val="246171" w:themeColor="accent2" w:themeShade="80"/>
          <w:sz w:val="18"/>
          <w:szCs w:val="18"/>
        </w:rPr>
        <w:lastRenderedPageBreak/>
        <w:t xml:space="preserve">Wykres </w:t>
      </w:r>
      <w:r w:rsidRPr="00317E68">
        <w:rPr>
          <w:b/>
          <w:bCs/>
          <w:color w:val="246171" w:themeColor="accent2" w:themeShade="80"/>
          <w:sz w:val="18"/>
          <w:szCs w:val="18"/>
        </w:rPr>
        <w:fldChar w:fldCharType="begin"/>
      </w:r>
      <w:r w:rsidRPr="00317E68">
        <w:rPr>
          <w:b/>
          <w:bCs/>
          <w:color w:val="246171" w:themeColor="accent2" w:themeShade="80"/>
          <w:sz w:val="18"/>
          <w:szCs w:val="18"/>
        </w:rPr>
        <w:instrText xml:space="preserve"> SEQ Wykres \* ARABIC </w:instrText>
      </w:r>
      <w:r w:rsidRPr="00317E68">
        <w:rPr>
          <w:b/>
          <w:bCs/>
          <w:color w:val="246171" w:themeColor="accent2" w:themeShade="80"/>
          <w:sz w:val="18"/>
          <w:szCs w:val="18"/>
        </w:rPr>
        <w:fldChar w:fldCharType="separate"/>
      </w:r>
      <w:r w:rsidR="000D23F7">
        <w:rPr>
          <w:b/>
          <w:bCs/>
          <w:noProof/>
          <w:color w:val="246171" w:themeColor="accent2" w:themeShade="80"/>
          <w:sz w:val="18"/>
          <w:szCs w:val="18"/>
        </w:rPr>
        <w:t>12</w:t>
      </w:r>
      <w:r w:rsidRPr="00317E68">
        <w:rPr>
          <w:b/>
          <w:bCs/>
          <w:noProof/>
          <w:color w:val="246171" w:themeColor="accent2" w:themeShade="80"/>
          <w:sz w:val="18"/>
          <w:szCs w:val="18"/>
        </w:rPr>
        <w:fldChar w:fldCharType="end"/>
      </w:r>
      <w:r w:rsidRPr="00317E68">
        <w:rPr>
          <w:b/>
          <w:bCs/>
          <w:color w:val="246171" w:themeColor="accent2" w:themeShade="80"/>
          <w:sz w:val="18"/>
          <w:szCs w:val="18"/>
        </w:rPr>
        <w:t>. Ilość zmieszanych odpadów komunalnych zebranych w ciągu roku ogółem na 1 mieszkańca w latach 2007 - 2014</w:t>
      </w:r>
    </w:p>
    <w:p w:rsidR="00AC0BED" w:rsidRPr="00AC0BED" w:rsidRDefault="00317E68" w:rsidP="00317E68">
      <w:pPr>
        <w:keepNext/>
        <w:spacing w:after="0"/>
        <w:ind w:firstLine="709"/>
        <w:jc w:val="center"/>
      </w:pPr>
      <w:r>
        <w:rPr>
          <w:noProof/>
          <w:lang w:eastAsia="pl-PL"/>
        </w:rPr>
        <w:drawing>
          <wp:inline distT="0" distB="0" distL="0" distR="0" wp14:anchorId="526E8D5E">
            <wp:extent cx="4584700" cy="2755900"/>
            <wp:effectExtent l="0" t="0" r="635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C0BED" w:rsidRPr="00AC0BED" w:rsidRDefault="00AC0BED" w:rsidP="00AC0BED">
      <w:pPr>
        <w:spacing w:line="240" w:lineRule="auto"/>
        <w:jc w:val="left"/>
        <w:rPr>
          <w:b/>
          <w:bCs/>
          <w:color w:val="246171" w:themeColor="accent2" w:themeShade="80"/>
          <w:sz w:val="18"/>
          <w:szCs w:val="18"/>
        </w:rPr>
      </w:pPr>
      <w:r w:rsidRPr="00AC0BED">
        <w:rPr>
          <w:b/>
          <w:bCs/>
          <w:color w:val="246171" w:themeColor="accent2" w:themeShade="80"/>
          <w:sz w:val="18"/>
          <w:szCs w:val="18"/>
        </w:rPr>
        <w:t>Źródło: opracowanie własne</w:t>
      </w:r>
    </w:p>
    <w:p w:rsidR="00AC0BED" w:rsidRPr="00AC0BED" w:rsidRDefault="00AC0BED" w:rsidP="00AC0BED">
      <w:pPr>
        <w:spacing w:after="0"/>
        <w:ind w:firstLine="709"/>
      </w:pPr>
      <w:r w:rsidRPr="00AC0BED">
        <w:t>Według danych GUS w 2014r. na terenie gminy zebrano 404,50 t odpadów zmieszanych, jest to prawie o 52% mniej niż w 2007r. Odpady wytworzone w gospodarstwach domowych stanowią 81% wszystkich odpadów.</w:t>
      </w:r>
    </w:p>
    <w:p w:rsidR="00AC0BED" w:rsidRPr="00AC0BED" w:rsidRDefault="00AC0BED" w:rsidP="00AC0BED">
      <w:pPr>
        <w:spacing w:after="0"/>
        <w:ind w:firstLine="709"/>
      </w:pPr>
      <w:r w:rsidRPr="00AC0BED">
        <w:t xml:space="preserve">Ponadto zrealizowano projekt w partnerstwie z gminami: Kock, Milanów, Siemień, Sosnowica, Ulan Majorat, Wisznice dotyczący poprawa ponadlokalnego systemu gospodarowania odpadami poprzez rekultywację nieczynnych składowisk odpadów. W ramach projektu przeprowadzono: </w:t>
      </w:r>
    </w:p>
    <w:p w:rsidR="00AC0BED" w:rsidRPr="00AC0BED" w:rsidRDefault="00AC0BED" w:rsidP="00AA5265">
      <w:pPr>
        <w:numPr>
          <w:ilvl w:val="0"/>
          <w:numId w:val="16"/>
        </w:numPr>
        <w:contextualSpacing/>
      </w:pPr>
      <w:r w:rsidRPr="00AC0BED">
        <w:t>rekultywację wyłączonych z eksploatacji 7 składowisk odpadów komunalnych. Proces rekultywacji terenu poszczególnych składowisk był podzielony na dwa etapy/typy rekultywacji (techniczną i biologiczną);</w:t>
      </w:r>
    </w:p>
    <w:p w:rsidR="00AC0BED" w:rsidRPr="00AC0BED" w:rsidRDefault="00AC0BED" w:rsidP="00AA5265">
      <w:pPr>
        <w:numPr>
          <w:ilvl w:val="0"/>
          <w:numId w:val="16"/>
        </w:numPr>
        <w:spacing w:after="0"/>
        <w:contextualSpacing/>
      </w:pPr>
      <w:r w:rsidRPr="00AC0BED">
        <w:t>uruchomiono na bazie technologii GIS aplikację umożliwiającą bieżące monitorowanie procesu rekultywacji składowisk, a także gromadzenie i przetwarzanie danych dotyczących produkowanych i przetwarzanych odpadów w poszczególnych gminach objętych projektem.</w:t>
      </w:r>
    </w:p>
    <w:p w:rsidR="00AC0BED" w:rsidRDefault="00AC0BED" w:rsidP="00AC0BED">
      <w:pPr>
        <w:ind w:firstLine="709"/>
      </w:pPr>
      <w:r w:rsidRPr="00AC0BED">
        <w:t>Obszar gminy należy do Regionu Północno – Zachodniego, miejscem składowania zmieszanych odpadów komunalnych jest „RIPOK”, którym zarządza Zakład Zagospodarowania Odpadów Komunalnych w Adamkach k. Radzynia Podlaskiego Sp. z o.o.</w:t>
      </w:r>
    </w:p>
    <w:p w:rsidR="00730DC7" w:rsidRDefault="00730DC7" w:rsidP="00730DC7">
      <w:pPr>
        <w:pStyle w:val="Legenda"/>
        <w:keepNext/>
        <w:spacing w:after="0"/>
      </w:pPr>
      <w:r>
        <w:lastRenderedPageBreak/>
        <w:t xml:space="preserve">Ryc. </w:t>
      </w:r>
      <w:r w:rsidR="004D0949">
        <w:fldChar w:fldCharType="begin"/>
      </w:r>
      <w:r w:rsidR="004D0949">
        <w:instrText xml:space="preserve"> SEQ Ryc. \* ARABIC </w:instrText>
      </w:r>
      <w:r w:rsidR="004D0949">
        <w:fldChar w:fldCharType="separate"/>
      </w:r>
      <w:r w:rsidR="000D23F7">
        <w:rPr>
          <w:noProof/>
        </w:rPr>
        <w:t>14</w:t>
      </w:r>
      <w:r w:rsidR="004D0949">
        <w:rPr>
          <w:noProof/>
        </w:rPr>
        <w:fldChar w:fldCharType="end"/>
      </w:r>
      <w:r>
        <w:t xml:space="preserve"> Gospodarka odpadami na terenie G</w:t>
      </w:r>
      <w:r w:rsidRPr="00730DC7">
        <w:t>miny Wohyń</w:t>
      </w:r>
    </w:p>
    <w:p w:rsidR="00730DC7" w:rsidRDefault="00730DC7" w:rsidP="00730DC7">
      <w:pPr>
        <w:keepNext/>
        <w:spacing w:after="0"/>
        <w:jc w:val="center"/>
      </w:pPr>
      <w:r>
        <w:rPr>
          <w:noProof/>
          <w:lang w:eastAsia="pl-PL"/>
        </w:rPr>
        <w:drawing>
          <wp:inline distT="0" distB="0" distL="0" distR="0" wp14:anchorId="77565932" wp14:editId="46A8D71D">
            <wp:extent cx="5223163" cy="4396968"/>
            <wp:effectExtent l="19050" t="0" r="0" b="0"/>
            <wp:docPr id="5" name="Obraz 20" descr="gosp_o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_odp.jpg"/>
                    <pic:cNvPicPr/>
                  </pic:nvPicPr>
                  <pic:blipFill>
                    <a:blip r:embed="rId40" cstate="print"/>
                    <a:stretch>
                      <a:fillRect/>
                    </a:stretch>
                  </pic:blipFill>
                  <pic:spPr>
                    <a:xfrm>
                      <a:off x="0" y="0"/>
                      <a:ext cx="5222411" cy="4396335"/>
                    </a:xfrm>
                    <a:prstGeom prst="rect">
                      <a:avLst/>
                    </a:prstGeom>
                  </pic:spPr>
                </pic:pic>
              </a:graphicData>
            </a:graphic>
          </wp:inline>
        </w:drawing>
      </w:r>
    </w:p>
    <w:p w:rsidR="00730DC7" w:rsidRPr="00AC0BED" w:rsidRDefault="00730DC7" w:rsidP="00730DC7">
      <w:pPr>
        <w:pStyle w:val="Legenda"/>
      </w:pPr>
      <w:r>
        <w:t xml:space="preserve">Źródło: </w:t>
      </w:r>
      <w:r w:rsidRPr="00730DC7">
        <w:t>opracowanie własne</w:t>
      </w:r>
    </w:p>
    <w:p w:rsidR="0095457F" w:rsidRDefault="00773CF4" w:rsidP="0095457F">
      <w:pPr>
        <w:pStyle w:val="Nagwek3"/>
      </w:pPr>
      <w:bookmarkStart w:id="12" w:name="_Toc434238144"/>
      <w:r>
        <w:t>1.3</w:t>
      </w:r>
      <w:r w:rsidR="0095457F">
        <w:t>.7. Gospodarka</w:t>
      </w:r>
      <w:bookmarkEnd w:id="12"/>
    </w:p>
    <w:p w:rsidR="00AC0BED" w:rsidRPr="00AC0BED" w:rsidRDefault="00AC0BED" w:rsidP="00AC0BED">
      <w:pPr>
        <w:numPr>
          <w:ilvl w:val="0"/>
          <w:numId w:val="4"/>
        </w:numPr>
        <w:spacing w:after="120"/>
        <w:contextualSpacing/>
      </w:pPr>
      <w:r w:rsidRPr="00AC0BED">
        <w:rPr>
          <w:b/>
          <w:u w:val="single"/>
        </w:rPr>
        <w:t>Sektor rolniczy</w:t>
      </w:r>
    </w:p>
    <w:p w:rsidR="00AC0BED" w:rsidRPr="00AC0BED" w:rsidRDefault="00AC0BED" w:rsidP="00AC0BED">
      <w:pPr>
        <w:spacing w:after="0"/>
        <w:ind w:firstLine="709"/>
      </w:pPr>
      <w:r w:rsidRPr="00AC0BED">
        <w:t>Obszar Gminy Wohyń zaliczany jest pod względem wartości wskaźnika jakości rolniczej przestrzeni produkcyjnej jako teren średnio – dobry (71,9)</w:t>
      </w:r>
      <w:r w:rsidRPr="00AC0BED">
        <w:rPr>
          <w:vertAlign w:val="superscript"/>
        </w:rPr>
        <w:footnoteReference w:id="14"/>
      </w:r>
      <w:r w:rsidRPr="00AC0BED">
        <w:t xml:space="preserve">. Na wartość wskaźnika oprócz klimatu, warunków wodnych, rzeźby terenu, wpływ mają gleby, które na terenie gminy charakteryzują się generalnie średnią żyznością. Najżyźniejsze gleby (klasy II, </w:t>
      </w:r>
      <w:proofErr w:type="spellStart"/>
      <w:r w:rsidRPr="00AC0BED">
        <w:t>IIIa</w:t>
      </w:r>
      <w:proofErr w:type="spellEnd"/>
      <w:r w:rsidRPr="00AC0BED">
        <w:t xml:space="preserve"> i </w:t>
      </w:r>
      <w:proofErr w:type="spellStart"/>
      <w:r w:rsidRPr="00AC0BED">
        <w:t>IIIb</w:t>
      </w:r>
      <w:proofErr w:type="spellEnd"/>
      <w:r w:rsidRPr="00AC0BED">
        <w:t>) znajdują się w centralnej części gminy na południe od Wohynia. Wśród typów gleb dominują gleby bielicowe i pseudobielicowe, lokalnie brunatne wytworzone na piaskach i glinach zwałowych. W dolinach rzecznych występują mady i torfy.</w:t>
      </w:r>
    </w:p>
    <w:p w:rsidR="00AC0BED" w:rsidRPr="00AC0BED" w:rsidRDefault="00AC0BED" w:rsidP="00AC0BED">
      <w:pPr>
        <w:ind w:firstLine="709"/>
      </w:pPr>
      <w:r w:rsidRPr="00AC0BED">
        <w:t>Czynnikiem wpływającym na stan rolnictwa i intensywność produkcji rolnej jest również struktura agrarna.</w:t>
      </w:r>
    </w:p>
    <w:p w:rsidR="00AC0BED" w:rsidRPr="00AC0BED" w:rsidRDefault="00AC0BED" w:rsidP="00AC0BED">
      <w:pPr>
        <w:keepNext/>
        <w:spacing w:after="0" w:line="240" w:lineRule="auto"/>
        <w:rPr>
          <w:b/>
          <w:bCs/>
          <w:color w:val="246171" w:themeColor="accent2" w:themeShade="80"/>
          <w:sz w:val="18"/>
          <w:szCs w:val="18"/>
        </w:rPr>
      </w:pPr>
      <w:r w:rsidRPr="007B59F7">
        <w:rPr>
          <w:b/>
          <w:bCs/>
          <w:color w:val="246171" w:themeColor="accent2" w:themeShade="80"/>
          <w:sz w:val="18"/>
          <w:szCs w:val="18"/>
        </w:rPr>
        <w:lastRenderedPageBreak/>
        <w:t xml:space="preserve">Wykres </w:t>
      </w:r>
      <w:r w:rsidRPr="007B59F7">
        <w:rPr>
          <w:b/>
          <w:bCs/>
          <w:color w:val="246171" w:themeColor="accent2" w:themeShade="80"/>
          <w:sz w:val="18"/>
          <w:szCs w:val="18"/>
        </w:rPr>
        <w:fldChar w:fldCharType="begin"/>
      </w:r>
      <w:r w:rsidRPr="007B59F7">
        <w:rPr>
          <w:b/>
          <w:bCs/>
          <w:color w:val="246171" w:themeColor="accent2" w:themeShade="80"/>
          <w:sz w:val="18"/>
          <w:szCs w:val="18"/>
        </w:rPr>
        <w:instrText xml:space="preserve"> SEQ Wykres \* ARABIC </w:instrText>
      </w:r>
      <w:r w:rsidRPr="007B59F7">
        <w:rPr>
          <w:b/>
          <w:bCs/>
          <w:color w:val="246171" w:themeColor="accent2" w:themeShade="80"/>
          <w:sz w:val="18"/>
          <w:szCs w:val="18"/>
        </w:rPr>
        <w:fldChar w:fldCharType="separate"/>
      </w:r>
      <w:r w:rsidR="000D23F7">
        <w:rPr>
          <w:b/>
          <w:bCs/>
          <w:noProof/>
          <w:color w:val="246171" w:themeColor="accent2" w:themeShade="80"/>
          <w:sz w:val="18"/>
          <w:szCs w:val="18"/>
        </w:rPr>
        <w:t>13</w:t>
      </w:r>
      <w:r w:rsidRPr="007B59F7">
        <w:rPr>
          <w:b/>
          <w:bCs/>
          <w:noProof/>
          <w:color w:val="246171" w:themeColor="accent2" w:themeShade="80"/>
          <w:sz w:val="18"/>
          <w:szCs w:val="18"/>
        </w:rPr>
        <w:fldChar w:fldCharType="end"/>
      </w:r>
      <w:r w:rsidRPr="007B59F7">
        <w:rPr>
          <w:b/>
          <w:bCs/>
          <w:color w:val="246171" w:themeColor="accent2" w:themeShade="80"/>
          <w:sz w:val="18"/>
          <w:szCs w:val="18"/>
        </w:rPr>
        <w:t>. Struktura ilościowa gospodarstw rolnych na terenie</w:t>
      </w:r>
      <w:r w:rsidRPr="00AC0BED">
        <w:rPr>
          <w:b/>
          <w:bCs/>
          <w:color w:val="246171" w:themeColor="accent2" w:themeShade="80"/>
          <w:sz w:val="18"/>
          <w:szCs w:val="18"/>
        </w:rPr>
        <w:t xml:space="preserve"> Gminy Wohyń</w:t>
      </w:r>
    </w:p>
    <w:p w:rsidR="00AC0BED" w:rsidRPr="00AC0BED" w:rsidRDefault="007B59F7" w:rsidP="00AC0BED">
      <w:pPr>
        <w:keepNext/>
        <w:spacing w:after="0"/>
        <w:ind w:firstLine="709"/>
      </w:pPr>
      <w:r>
        <w:rPr>
          <w:noProof/>
          <w:lang w:eastAsia="pl-PL"/>
        </w:rPr>
        <w:drawing>
          <wp:inline distT="0" distB="0" distL="0" distR="0" wp14:anchorId="53EC2A26">
            <wp:extent cx="4584700" cy="2658110"/>
            <wp:effectExtent l="0" t="0" r="635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658110"/>
                    </a:xfrm>
                    <a:prstGeom prst="rect">
                      <a:avLst/>
                    </a:prstGeom>
                    <a:noFill/>
                  </pic:spPr>
                </pic:pic>
              </a:graphicData>
            </a:graphic>
          </wp:inline>
        </w:drawing>
      </w:r>
    </w:p>
    <w:p w:rsidR="00AC0BED" w:rsidRPr="00AC0BED" w:rsidRDefault="00AC0BED" w:rsidP="00AC0BED">
      <w:pPr>
        <w:spacing w:after="0" w:line="240" w:lineRule="auto"/>
        <w:rPr>
          <w:b/>
          <w:bCs/>
          <w:color w:val="246171" w:themeColor="accent2" w:themeShade="80"/>
          <w:sz w:val="18"/>
          <w:szCs w:val="18"/>
        </w:rPr>
      </w:pPr>
      <w:r w:rsidRPr="00AC0BED">
        <w:rPr>
          <w:b/>
          <w:bCs/>
          <w:color w:val="246171" w:themeColor="accent2" w:themeShade="80"/>
          <w:sz w:val="18"/>
          <w:szCs w:val="18"/>
        </w:rPr>
        <w:t>Źródło: opracowanie własne na podstawie danych GUS, Powszechny Spis Rolny, 2010</w:t>
      </w:r>
    </w:p>
    <w:p w:rsidR="00AC0BED" w:rsidRPr="00AC0BED" w:rsidRDefault="00AC0BED" w:rsidP="00AC0BED">
      <w:pPr>
        <w:ind w:firstLine="709"/>
      </w:pPr>
    </w:p>
    <w:p w:rsidR="00AC0BED" w:rsidRPr="00AC0BED" w:rsidRDefault="00AC0BED" w:rsidP="00AC0BED">
      <w:pPr>
        <w:spacing w:after="0"/>
        <w:ind w:firstLine="709"/>
      </w:pPr>
      <w:r w:rsidRPr="00AC0BED">
        <w:t>Wg stanu na koniec 2010r. na terenie gminy funkcjonowało 1 231 gospodarstwa rolne. Z czego 31% stanowiły gospodarstwa od 1 – 5 ha oraz 27% gospodarstwa o wielkości 5 – 10 ha. W grupie gospodarstw powyżej 15 ha (218 szt.) znajduje się 8 gospodarstw powyżej 50 ha. Małe gospodarstwa o wielkości do 1 ha włącznie stanowią 9%.</w:t>
      </w:r>
    </w:p>
    <w:p w:rsidR="00AC0BED" w:rsidRPr="00AC0BED" w:rsidRDefault="00AC0BED" w:rsidP="00AC0BED">
      <w:pPr>
        <w:ind w:firstLine="709"/>
      </w:pPr>
      <w:r w:rsidRPr="00AC0BED">
        <w:t>Wśród powierzchni użytków rolnych dominują tereny pod zasiewami (64%), łąki trwałe (14 %) oraz lasy i grunty leśne (6%).</w:t>
      </w:r>
    </w:p>
    <w:p w:rsidR="00AC0BED" w:rsidRPr="00AC0BED" w:rsidRDefault="00AC0BED" w:rsidP="00AC0BED">
      <w:pPr>
        <w:keepNext/>
        <w:spacing w:after="0" w:line="240" w:lineRule="auto"/>
        <w:rPr>
          <w:b/>
          <w:bCs/>
          <w:color w:val="246171" w:themeColor="accent2" w:themeShade="80"/>
          <w:sz w:val="18"/>
          <w:szCs w:val="18"/>
        </w:rPr>
      </w:pPr>
      <w:r w:rsidRPr="007B59F7">
        <w:rPr>
          <w:b/>
          <w:bCs/>
          <w:color w:val="246171" w:themeColor="accent2" w:themeShade="80"/>
          <w:sz w:val="18"/>
          <w:szCs w:val="18"/>
        </w:rPr>
        <w:t xml:space="preserve">Wykres </w:t>
      </w:r>
      <w:r w:rsidRPr="007B59F7">
        <w:rPr>
          <w:b/>
          <w:bCs/>
          <w:color w:val="246171" w:themeColor="accent2" w:themeShade="80"/>
          <w:sz w:val="18"/>
          <w:szCs w:val="18"/>
        </w:rPr>
        <w:fldChar w:fldCharType="begin"/>
      </w:r>
      <w:r w:rsidRPr="007B59F7">
        <w:rPr>
          <w:b/>
          <w:bCs/>
          <w:color w:val="246171" w:themeColor="accent2" w:themeShade="80"/>
          <w:sz w:val="18"/>
          <w:szCs w:val="18"/>
        </w:rPr>
        <w:instrText xml:space="preserve"> SEQ Wykres \* ARABIC </w:instrText>
      </w:r>
      <w:r w:rsidRPr="007B59F7">
        <w:rPr>
          <w:b/>
          <w:bCs/>
          <w:color w:val="246171" w:themeColor="accent2" w:themeShade="80"/>
          <w:sz w:val="18"/>
          <w:szCs w:val="18"/>
        </w:rPr>
        <w:fldChar w:fldCharType="separate"/>
      </w:r>
      <w:r w:rsidR="000D23F7">
        <w:rPr>
          <w:b/>
          <w:bCs/>
          <w:noProof/>
          <w:color w:val="246171" w:themeColor="accent2" w:themeShade="80"/>
          <w:sz w:val="18"/>
          <w:szCs w:val="18"/>
        </w:rPr>
        <w:t>14</w:t>
      </w:r>
      <w:r w:rsidRPr="007B59F7">
        <w:rPr>
          <w:b/>
          <w:bCs/>
          <w:noProof/>
          <w:color w:val="246171" w:themeColor="accent2" w:themeShade="80"/>
          <w:sz w:val="18"/>
          <w:szCs w:val="18"/>
        </w:rPr>
        <w:fldChar w:fldCharType="end"/>
      </w:r>
      <w:r w:rsidRPr="007B59F7">
        <w:rPr>
          <w:b/>
          <w:bCs/>
          <w:color w:val="246171" w:themeColor="accent2" w:themeShade="80"/>
          <w:sz w:val="18"/>
          <w:szCs w:val="18"/>
        </w:rPr>
        <w:t>. Struktura użytkowania gruntów na terenie gminy Wohyń</w:t>
      </w:r>
    </w:p>
    <w:p w:rsidR="00AC0BED" w:rsidRPr="00AC0BED" w:rsidRDefault="007B59F7" w:rsidP="007B59F7">
      <w:pPr>
        <w:keepNext/>
        <w:spacing w:after="0"/>
        <w:ind w:firstLine="709"/>
        <w:jc w:val="center"/>
      </w:pPr>
      <w:r>
        <w:rPr>
          <w:noProof/>
          <w:lang w:eastAsia="pl-PL"/>
        </w:rPr>
        <w:drawing>
          <wp:inline distT="0" distB="0" distL="0" distR="0" wp14:anchorId="3108F033">
            <wp:extent cx="4115188" cy="2360862"/>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1279" cy="2364356"/>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opracowanie własne na podstawie danych GUS, Powszechny Spis Rolny, 2010</w:t>
      </w:r>
    </w:p>
    <w:p w:rsidR="00AC0BED" w:rsidRPr="00AC0BED" w:rsidRDefault="00AC0BED" w:rsidP="00AC0BED">
      <w:pPr>
        <w:ind w:firstLine="709"/>
      </w:pPr>
      <w:r w:rsidRPr="00AC0BED">
        <w:t>Jakość rolniczej przestrzeni produkcyjnej determinują w dużym stopniu kierunki upraw roślin i hodowli zwierząt. W uprawach dominują zboża głównie mieszanki zbożowe jare, pszenżyto ozime, jęczmień jary, owies, a także ziemniaki oraz uprawy przemysłowe.</w:t>
      </w:r>
    </w:p>
    <w:p w:rsidR="00AC0BED" w:rsidRPr="00AC0BED" w:rsidRDefault="00AC0BED" w:rsidP="00AC0BED">
      <w:pPr>
        <w:keepNext/>
        <w:spacing w:after="0" w:line="240" w:lineRule="auto"/>
        <w:rPr>
          <w:b/>
          <w:bCs/>
          <w:color w:val="246171" w:themeColor="accent2" w:themeShade="80"/>
          <w:sz w:val="18"/>
          <w:szCs w:val="18"/>
        </w:rPr>
      </w:pPr>
      <w:r w:rsidRPr="007B59F7">
        <w:rPr>
          <w:b/>
          <w:bCs/>
          <w:color w:val="246171" w:themeColor="accent2" w:themeShade="80"/>
          <w:sz w:val="18"/>
          <w:szCs w:val="18"/>
        </w:rPr>
        <w:lastRenderedPageBreak/>
        <w:t xml:space="preserve">Wykres </w:t>
      </w:r>
      <w:r w:rsidRPr="007B59F7">
        <w:rPr>
          <w:b/>
          <w:bCs/>
          <w:color w:val="246171" w:themeColor="accent2" w:themeShade="80"/>
          <w:sz w:val="18"/>
          <w:szCs w:val="18"/>
        </w:rPr>
        <w:fldChar w:fldCharType="begin"/>
      </w:r>
      <w:r w:rsidRPr="007B59F7">
        <w:rPr>
          <w:b/>
          <w:bCs/>
          <w:color w:val="246171" w:themeColor="accent2" w:themeShade="80"/>
          <w:sz w:val="18"/>
          <w:szCs w:val="18"/>
        </w:rPr>
        <w:instrText xml:space="preserve"> SEQ Wykres \* ARABIC </w:instrText>
      </w:r>
      <w:r w:rsidRPr="007B59F7">
        <w:rPr>
          <w:b/>
          <w:bCs/>
          <w:color w:val="246171" w:themeColor="accent2" w:themeShade="80"/>
          <w:sz w:val="18"/>
          <w:szCs w:val="18"/>
        </w:rPr>
        <w:fldChar w:fldCharType="separate"/>
      </w:r>
      <w:r w:rsidR="000D23F7">
        <w:rPr>
          <w:b/>
          <w:bCs/>
          <w:noProof/>
          <w:color w:val="246171" w:themeColor="accent2" w:themeShade="80"/>
          <w:sz w:val="18"/>
          <w:szCs w:val="18"/>
        </w:rPr>
        <w:t>15</w:t>
      </w:r>
      <w:r w:rsidRPr="007B59F7">
        <w:rPr>
          <w:b/>
          <w:bCs/>
          <w:noProof/>
          <w:color w:val="246171" w:themeColor="accent2" w:themeShade="80"/>
          <w:sz w:val="18"/>
          <w:szCs w:val="18"/>
        </w:rPr>
        <w:fldChar w:fldCharType="end"/>
      </w:r>
      <w:r w:rsidRPr="007B59F7">
        <w:rPr>
          <w:b/>
          <w:bCs/>
          <w:color w:val="246171" w:themeColor="accent2" w:themeShade="80"/>
          <w:sz w:val="18"/>
          <w:szCs w:val="18"/>
        </w:rPr>
        <w:t>. Rodzaje upraw na terenie Gminy Wohyń</w:t>
      </w:r>
    </w:p>
    <w:p w:rsidR="00AC0BED" w:rsidRPr="00AC0BED" w:rsidRDefault="007B59F7" w:rsidP="007B59F7">
      <w:pPr>
        <w:keepNext/>
        <w:spacing w:after="0"/>
        <w:jc w:val="center"/>
      </w:pPr>
      <w:r>
        <w:rPr>
          <w:noProof/>
          <w:lang w:eastAsia="pl-PL"/>
        </w:rPr>
        <w:drawing>
          <wp:inline distT="0" distB="0" distL="0" distR="0" wp14:anchorId="21C0F630">
            <wp:extent cx="4718410" cy="1999509"/>
            <wp:effectExtent l="0" t="0" r="6350"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5423" cy="2002481"/>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opracowanie własne na podstawie danych GUS, Powszechny Spis Rolny, 2010</w:t>
      </w:r>
    </w:p>
    <w:p w:rsidR="00AC0BED" w:rsidRPr="00AC0BED" w:rsidRDefault="00AC0BED" w:rsidP="00AC0BED">
      <w:pPr>
        <w:spacing w:after="0"/>
        <w:ind w:firstLine="709"/>
      </w:pPr>
      <w:r w:rsidRPr="00AC0BED">
        <w:t>Na terenie gminy rozwijane jest również sadownictwo o czym świadczy m.in. funkcjonujące Zrzeszenie Producentów Owoców i Warzyw „Nasz Sad” w Wohyniu</w:t>
      </w:r>
      <w:r w:rsidRPr="00AC0BED">
        <w:rPr>
          <w:vertAlign w:val="superscript"/>
        </w:rPr>
        <w:footnoteReference w:id="15"/>
      </w:r>
      <w:r w:rsidRPr="00AC0BED">
        <w:t xml:space="preserve">. Członkowie zrzeszenie dysponują łącznie powierzchnią </w:t>
      </w:r>
      <w:proofErr w:type="spellStart"/>
      <w:r w:rsidRPr="00AC0BED">
        <w:t>nasadzeń</w:t>
      </w:r>
      <w:proofErr w:type="spellEnd"/>
      <w:r w:rsidRPr="00AC0BED">
        <w:t xml:space="preserve"> 417,1 ha, na którą składają się następujące uprawy</w:t>
      </w:r>
    </w:p>
    <w:p w:rsidR="00AC0BED" w:rsidRPr="00AC0BED" w:rsidRDefault="00AC0BED" w:rsidP="00AA5265">
      <w:pPr>
        <w:numPr>
          <w:ilvl w:val="0"/>
          <w:numId w:val="20"/>
        </w:numPr>
        <w:contextualSpacing/>
      </w:pPr>
      <w:r w:rsidRPr="00AC0BED">
        <w:t>jabłonie - 185 ha</w:t>
      </w:r>
    </w:p>
    <w:p w:rsidR="00AC0BED" w:rsidRPr="00AC0BED" w:rsidRDefault="00AC0BED" w:rsidP="00AA5265">
      <w:pPr>
        <w:numPr>
          <w:ilvl w:val="0"/>
          <w:numId w:val="20"/>
        </w:numPr>
        <w:contextualSpacing/>
      </w:pPr>
      <w:r w:rsidRPr="00AC0BED">
        <w:t>porzeczki - 89 ha</w:t>
      </w:r>
    </w:p>
    <w:p w:rsidR="00AC0BED" w:rsidRPr="00AC0BED" w:rsidRDefault="00AC0BED" w:rsidP="00AA5265">
      <w:pPr>
        <w:numPr>
          <w:ilvl w:val="0"/>
          <w:numId w:val="20"/>
        </w:numPr>
        <w:contextualSpacing/>
      </w:pPr>
      <w:r w:rsidRPr="00AC0BED">
        <w:t>wiśnie - 88 ha</w:t>
      </w:r>
    </w:p>
    <w:p w:rsidR="00AC0BED" w:rsidRPr="00AC0BED" w:rsidRDefault="00AC0BED" w:rsidP="00AA5265">
      <w:pPr>
        <w:numPr>
          <w:ilvl w:val="0"/>
          <w:numId w:val="20"/>
        </w:numPr>
        <w:contextualSpacing/>
      </w:pPr>
      <w:r w:rsidRPr="00AC0BED">
        <w:t>maliny - 35 ha</w:t>
      </w:r>
    </w:p>
    <w:p w:rsidR="00AC0BED" w:rsidRPr="00AC0BED" w:rsidRDefault="00AC0BED" w:rsidP="00AA5265">
      <w:pPr>
        <w:numPr>
          <w:ilvl w:val="0"/>
          <w:numId w:val="20"/>
        </w:numPr>
        <w:contextualSpacing/>
      </w:pPr>
      <w:r w:rsidRPr="00AC0BED">
        <w:t>truskawki - 6 ha</w:t>
      </w:r>
    </w:p>
    <w:p w:rsidR="00AC0BED" w:rsidRPr="00AC0BED" w:rsidRDefault="00AC0BED" w:rsidP="00AA5265">
      <w:pPr>
        <w:numPr>
          <w:ilvl w:val="0"/>
          <w:numId w:val="20"/>
        </w:numPr>
        <w:contextualSpacing/>
      </w:pPr>
      <w:r w:rsidRPr="00AC0BED">
        <w:t>aronia - 6 ha</w:t>
      </w:r>
    </w:p>
    <w:p w:rsidR="00AC0BED" w:rsidRPr="00AC0BED" w:rsidRDefault="00AC0BED" w:rsidP="00AA5265">
      <w:pPr>
        <w:numPr>
          <w:ilvl w:val="0"/>
          <w:numId w:val="20"/>
        </w:numPr>
        <w:contextualSpacing/>
      </w:pPr>
      <w:r w:rsidRPr="00AC0BED">
        <w:t>agrest - 5,5 ha</w:t>
      </w:r>
    </w:p>
    <w:p w:rsidR="00AC0BED" w:rsidRPr="00AC0BED" w:rsidRDefault="00AC0BED" w:rsidP="00AA5265">
      <w:pPr>
        <w:numPr>
          <w:ilvl w:val="0"/>
          <w:numId w:val="20"/>
        </w:numPr>
        <w:spacing w:after="0"/>
        <w:contextualSpacing/>
      </w:pPr>
      <w:r w:rsidRPr="00AC0BED">
        <w:t>grusze - 2,6 ha</w:t>
      </w:r>
    </w:p>
    <w:p w:rsidR="00AC0BED" w:rsidRPr="00AC0BED" w:rsidRDefault="00AC0BED" w:rsidP="00AC0BED">
      <w:pPr>
        <w:ind w:firstLine="709"/>
      </w:pPr>
      <w:r w:rsidRPr="00AC0BED">
        <w:t xml:space="preserve">Domeną gminy jest także hodowla żywca wieprzowego i drobiu. </w:t>
      </w:r>
    </w:p>
    <w:p w:rsidR="00AC0BED" w:rsidRPr="00AC0BED" w:rsidRDefault="00AC0BED" w:rsidP="00AC0BED">
      <w:pPr>
        <w:keepNext/>
        <w:spacing w:after="0" w:line="240" w:lineRule="auto"/>
        <w:jc w:val="left"/>
        <w:rPr>
          <w:b/>
          <w:bCs/>
          <w:color w:val="246171" w:themeColor="accent2" w:themeShade="80"/>
          <w:sz w:val="18"/>
          <w:szCs w:val="18"/>
        </w:rPr>
      </w:pPr>
      <w:r w:rsidRPr="007B59F7">
        <w:rPr>
          <w:b/>
          <w:bCs/>
          <w:color w:val="246171" w:themeColor="accent2" w:themeShade="80"/>
          <w:sz w:val="18"/>
          <w:szCs w:val="18"/>
        </w:rPr>
        <w:t xml:space="preserve">Wykres </w:t>
      </w:r>
      <w:r w:rsidRPr="007B59F7">
        <w:rPr>
          <w:b/>
          <w:bCs/>
          <w:color w:val="246171" w:themeColor="accent2" w:themeShade="80"/>
          <w:sz w:val="18"/>
          <w:szCs w:val="18"/>
        </w:rPr>
        <w:fldChar w:fldCharType="begin"/>
      </w:r>
      <w:r w:rsidRPr="007B59F7">
        <w:rPr>
          <w:b/>
          <w:bCs/>
          <w:color w:val="246171" w:themeColor="accent2" w:themeShade="80"/>
          <w:sz w:val="18"/>
          <w:szCs w:val="18"/>
        </w:rPr>
        <w:instrText xml:space="preserve"> SEQ Wykres \* ARABIC </w:instrText>
      </w:r>
      <w:r w:rsidRPr="007B59F7">
        <w:rPr>
          <w:b/>
          <w:bCs/>
          <w:color w:val="246171" w:themeColor="accent2" w:themeShade="80"/>
          <w:sz w:val="18"/>
          <w:szCs w:val="18"/>
        </w:rPr>
        <w:fldChar w:fldCharType="separate"/>
      </w:r>
      <w:r w:rsidR="000D23F7">
        <w:rPr>
          <w:b/>
          <w:bCs/>
          <w:noProof/>
          <w:color w:val="246171" w:themeColor="accent2" w:themeShade="80"/>
          <w:sz w:val="18"/>
          <w:szCs w:val="18"/>
        </w:rPr>
        <w:t>16</w:t>
      </w:r>
      <w:r w:rsidRPr="007B59F7">
        <w:rPr>
          <w:b/>
          <w:bCs/>
          <w:noProof/>
          <w:color w:val="246171" w:themeColor="accent2" w:themeShade="80"/>
          <w:sz w:val="18"/>
          <w:szCs w:val="18"/>
        </w:rPr>
        <w:fldChar w:fldCharType="end"/>
      </w:r>
      <w:r w:rsidRPr="007B59F7">
        <w:rPr>
          <w:b/>
          <w:bCs/>
          <w:color w:val="246171" w:themeColor="accent2" w:themeShade="80"/>
          <w:sz w:val="18"/>
          <w:szCs w:val="18"/>
        </w:rPr>
        <w:t>. Pogłowie zwierząt na ternie Gminy Wohyń</w:t>
      </w:r>
    </w:p>
    <w:p w:rsidR="00AC0BED" w:rsidRPr="00AC0BED" w:rsidRDefault="007B59F7" w:rsidP="00AC0BED">
      <w:pPr>
        <w:keepNext/>
        <w:spacing w:after="0"/>
        <w:jc w:val="center"/>
      </w:pPr>
      <w:r>
        <w:rPr>
          <w:noProof/>
          <w:lang w:eastAsia="pl-PL"/>
        </w:rPr>
        <w:drawing>
          <wp:inline distT="0" distB="0" distL="0" distR="0" wp14:anchorId="63A5E577">
            <wp:extent cx="4175185" cy="221539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8897" cy="2217363"/>
                    </a:xfrm>
                    <a:prstGeom prst="rect">
                      <a:avLst/>
                    </a:prstGeom>
                    <a:noFill/>
                  </pic:spPr>
                </pic:pic>
              </a:graphicData>
            </a:graphic>
          </wp:inline>
        </w:drawing>
      </w:r>
    </w:p>
    <w:p w:rsidR="00AC0BED" w:rsidRPr="00AC0BED" w:rsidRDefault="00AC0BED" w:rsidP="00AC0BED">
      <w:pPr>
        <w:spacing w:line="240" w:lineRule="auto"/>
        <w:jc w:val="left"/>
        <w:rPr>
          <w:b/>
          <w:bCs/>
          <w:color w:val="246171" w:themeColor="accent2" w:themeShade="80"/>
          <w:sz w:val="18"/>
          <w:szCs w:val="18"/>
        </w:rPr>
      </w:pPr>
      <w:r w:rsidRPr="00AC0BED">
        <w:rPr>
          <w:b/>
          <w:bCs/>
          <w:color w:val="246171" w:themeColor="accent2" w:themeShade="80"/>
          <w:sz w:val="18"/>
          <w:szCs w:val="18"/>
        </w:rPr>
        <w:t>Źródło: opracowanie własne na podstawie danych GUS, Powszechny Spis Rolny 2010.</w:t>
      </w:r>
    </w:p>
    <w:p w:rsidR="00AC0BED" w:rsidRPr="00AC0BED" w:rsidRDefault="00AC0BED" w:rsidP="00AC0BED">
      <w:pPr>
        <w:spacing w:after="0"/>
        <w:ind w:firstLine="709"/>
      </w:pPr>
      <w:r w:rsidRPr="00AC0BED">
        <w:t>Gmina wyróżnia się w skali województwa ilością gospodarstw rolnych powyżej 10 DJP</w:t>
      </w:r>
      <w:r w:rsidRPr="00AC0BED">
        <w:rPr>
          <w:vertAlign w:val="superscript"/>
        </w:rPr>
        <w:footnoteReference w:id="16"/>
      </w:r>
      <w:r w:rsidRPr="00AC0BED">
        <w:t>:</w:t>
      </w:r>
    </w:p>
    <w:p w:rsidR="00AC0BED" w:rsidRPr="00AC0BED" w:rsidRDefault="00AC0BED" w:rsidP="00AA5265">
      <w:pPr>
        <w:numPr>
          <w:ilvl w:val="0"/>
          <w:numId w:val="19"/>
        </w:numPr>
        <w:contextualSpacing/>
      </w:pPr>
      <w:r w:rsidRPr="00AC0BED">
        <w:lastRenderedPageBreak/>
        <w:t>w zakresie chowu i hodowli bydła jest to 14 gospodarstw w następujących lokalizacjach: Wohyń – 6 szt.,  Ossowa – 4 szt., Bezwola – 1 szt., Branica Kolonia – 1 szt., Branica Suchowolska – 1 szt., Suchowola – 1 szt.,</w:t>
      </w:r>
    </w:p>
    <w:p w:rsidR="00AC0BED" w:rsidRPr="00AC0BED" w:rsidRDefault="00AC0BED" w:rsidP="00AA5265">
      <w:pPr>
        <w:numPr>
          <w:ilvl w:val="0"/>
          <w:numId w:val="19"/>
        </w:numPr>
        <w:contextualSpacing/>
      </w:pPr>
      <w:r w:rsidRPr="00AC0BED">
        <w:t xml:space="preserve">w zakresie chowu i hodowli trzody chlewnej jest to 12 gospodarstw: Wohyń – 8 szt., Ostrówki – 1 szt., </w:t>
      </w:r>
      <w:proofErr w:type="spellStart"/>
      <w:r w:rsidRPr="00AC0BED">
        <w:t>Planta</w:t>
      </w:r>
      <w:proofErr w:type="spellEnd"/>
      <w:r w:rsidRPr="00AC0BED">
        <w:t xml:space="preserve"> – 1 szt., Ossowa – 1 szt., Lisiowólka – 1 szt.</w:t>
      </w:r>
    </w:p>
    <w:p w:rsidR="00AC0BED" w:rsidRPr="00AC0BED" w:rsidRDefault="00AC0BED" w:rsidP="00AA5265">
      <w:pPr>
        <w:numPr>
          <w:ilvl w:val="0"/>
          <w:numId w:val="19"/>
        </w:numPr>
        <w:spacing w:after="0"/>
        <w:contextualSpacing/>
      </w:pPr>
      <w:r w:rsidRPr="00AC0BED">
        <w:t xml:space="preserve">w zakresie chowu i hodowli drobiu jest to 8 gospodarstw w następujących lokalizacjach: Ostrówki – 3 szt., Wohyń – 1 szt., Branica Suchowolska – 1 szt., Bezwola – 2 szt. </w:t>
      </w:r>
    </w:p>
    <w:p w:rsidR="00AC0BED" w:rsidRPr="00AC0BED" w:rsidRDefault="00AC0BED" w:rsidP="00AC0BED">
      <w:pPr>
        <w:spacing w:after="0"/>
        <w:ind w:firstLine="709"/>
      </w:pPr>
      <w:r w:rsidRPr="00AC0BED">
        <w:t>Ponadto na terenie gminy prowadzona jest hodowla danieli.</w:t>
      </w:r>
    </w:p>
    <w:p w:rsidR="00AC0BED" w:rsidRPr="00AC0BED" w:rsidRDefault="00AC0BED" w:rsidP="00AC0BED">
      <w:pPr>
        <w:ind w:firstLine="709"/>
      </w:pPr>
      <w:r w:rsidRPr="00AC0BED">
        <w:t>Na terenie gminy funkcjonuje również 6 gospodarstw rolnych zajmujących się rolnictwem ekologicznym.</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Tabela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Tabela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5</w:t>
      </w:r>
      <w:r w:rsidRPr="00AC0BED">
        <w:rPr>
          <w:b/>
          <w:bCs/>
          <w:noProof/>
          <w:color w:val="246171" w:themeColor="accent2" w:themeShade="80"/>
          <w:sz w:val="18"/>
          <w:szCs w:val="18"/>
        </w:rPr>
        <w:fldChar w:fldCharType="end"/>
      </w:r>
      <w:r w:rsidRPr="00AC0BED">
        <w:rPr>
          <w:b/>
          <w:bCs/>
          <w:color w:val="246171" w:themeColor="accent2" w:themeShade="80"/>
          <w:sz w:val="18"/>
          <w:szCs w:val="18"/>
        </w:rPr>
        <w:t>. Gospodarstwa ekologiczne na terenie Gminy Wohyń</w:t>
      </w:r>
    </w:p>
    <w:tbl>
      <w:tblPr>
        <w:tblStyle w:val="Tabela-Siatka2"/>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3244"/>
        <w:gridCol w:w="2835"/>
      </w:tblGrid>
      <w:tr w:rsidR="00AC0BED" w:rsidRPr="00AC0BED" w:rsidTr="00AC0BED">
        <w:trPr>
          <w:jc w:val="center"/>
        </w:trPr>
        <w:tc>
          <w:tcPr>
            <w:tcW w:w="3244" w:type="dxa"/>
            <w:vAlign w:val="center"/>
          </w:tcPr>
          <w:p w:rsidR="00AC0BED" w:rsidRPr="00AC0BED" w:rsidRDefault="00AC0BED" w:rsidP="00AC0BED">
            <w:pPr>
              <w:jc w:val="center"/>
              <w:rPr>
                <w:b/>
                <w:sz w:val="20"/>
                <w:szCs w:val="18"/>
              </w:rPr>
            </w:pPr>
            <w:r w:rsidRPr="00AC0BED">
              <w:rPr>
                <w:b/>
                <w:sz w:val="20"/>
                <w:szCs w:val="18"/>
              </w:rPr>
              <w:t>Lokalizacja</w:t>
            </w:r>
          </w:p>
        </w:tc>
        <w:tc>
          <w:tcPr>
            <w:tcW w:w="2835" w:type="dxa"/>
            <w:vAlign w:val="center"/>
          </w:tcPr>
          <w:p w:rsidR="00AC0BED" w:rsidRPr="00AC0BED" w:rsidRDefault="00AC0BED" w:rsidP="00AC0BED">
            <w:pPr>
              <w:jc w:val="center"/>
              <w:rPr>
                <w:b/>
                <w:sz w:val="20"/>
                <w:szCs w:val="18"/>
              </w:rPr>
            </w:pPr>
            <w:r w:rsidRPr="00AC0BED">
              <w:rPr>
                <w:b/>
                <w:sz w:val="20"/>
                <w:szCs w:val="18"/>
              </w:rPr>
              <w:t>Ilość</w:t>
            </w:r>
          </w:p>
        </w:tc>
      </w:tr>
      <w:tr w:rsidR="00AC0BED" w:rsidRPr="00AC0BED" w:rsidTr="00AC0BED">
        <w:trPr>
          <w:jc w:val="center"/>
        </w:trPr>
        <w:tc>
          <w:tcPr>
            <w:tcW w:w="3244" w:type="dxa"/>
            <w:vAlign w:val="center"/>
          </w:tcPr>
          <w:p w:rsidR="00AC0BED" w:rsidRPr="00AC0BED" w:rsidRDefault="00AC0BED" w:rsidP="00AC0BED">
            <w:pPr>
              <w:jc w:val="center"/>
              <w:rPr>
                <w:sz w:val="20"/>
                <w:szCs w:val="18"/>
              </w:rPr>
            </w:pPr>
            <w:r w:rsidRPr="00AC0BED">
              <w:rPr>
                <w:sz w:val="20"/>
                <w:szCs w:val="18"/>
              </w:rPr>
              <w:t>Lisiowólka</w:t>
            </w:r>
          </w:p>
        </w:tc>
        <w:tc>
          <w:tcPr>
            <w:tcW w:w="2835" w:type="dxa"/>
            <w:tcBorders>
              <w:bottom w:val="dotted" w:sz="4" w:space="0" w:color="D8243D" w:themeColor="accent3" w:themeShade="BF"/>
            </w:tcBorders>
          </w:tcPr>
          <w:p w:rsidR="00AC0BED" w:rsidRPr="00AC0BED" w:rsidRDefault="00AC0BED" w:rsidP="00AC0BED">
            <w:pPr>
              <w:jc w:val="center"/>
              <w:rPr>
                <w:sz w:val="20"/>
                <w:szCs w:val="18"/>
              </w:rPr>
            </w:pPr>
            <w:r w:rsidRPr="00AC0BED">
              <w:rPr>
                <w:sz w:val="20"/>
                <w:szCs w:val="18"/>
              </w:rPr>
              <w:t>2</w:t>
            </w:r>
          </w:p>
        </w:tc>
      </w:tr>
      <w:tr w:rsidR="00AC0BED" w:rsidRPr="00AC0BED" w:rsidTr="00AC0BED">
        <w:trPr>
          <w:jc w:val="center"/>
        </w:trPr>
        <w:tc>
          <w:tcPr>
            <w:tcW w:w="3244" w:type="dxa"/>
            <w:vAlign w:val="center"/>
          </w:tcPr>
          <w:p w:rsidR="00AC0BED" w:rsidRPr="00AC0BED" w:rsidRDefault="00AC0BED" w:rsidP="00AC0BED">
            <w:pPr>
              <w:jc w:val="center"/>
              <w:rPr>
                <w:sz w:val="20"/>
                <w:szCs w:val="18"/>
              </w:rPr>
            </w:pPr>
            <w:r w:rsidRPr="00AC0BED">
              <w:rPr>
                <w:sz w:val="20"/>
                <w:szCs w:val="18"/>
              </w:rPr>
              <w:t>Ossowa</w:t>
            </w:r>
          </w:p>
        </w:tc>
        <w:tc>
          <w:tcPr>
            <w:tcW w:w="2835" w:type="dxa"/>
            <w:tcBorders>
              <w:top w:val="dotted" w:sz="4" w:space="0" w:color="D8243D" w:themeColor="accent3" w:themeShade="BF"/>
              <w:bottom w:val="dotted" w:sz="4" w:space="0" w:color="D8243D" w:themeColor="accent3" w:themeShade="BF"/>
            </w:tcBorders>
          </w:tcPr>
          <w:p w:rsidR="00AC0BED" w:rsidRPr="00AC0BED" w:rsidRDefault="00AC0BED" w:rsidP="00AC0BED">
            <w:pPr>
              <w:jc w:val="center"/>
              <w:rPr>
                <w:sz w:val="20"/>
                <w:szCs w:val="18"/>
              </w:rPr>
            </w:pPr>
            <w:r w:rsidRPr="00AC0BED">
              <w:rPr>
                <w:sz w:val="20"/>
                <w:szCs w:val="18"/>
              </w:rPr>
              <w:t>2</w:t>
            </w:r>
          </w:p>
        </w:tc>
      </w:tr>
      <w:tr w:rsidR="00AC0BED" w:rsidRPr="00AC0BED" w:rsidTr="00AC0BED">
        <w:trPr>
          <w:jc w:val="center"/>
        </w:trPr>
        <w:tc>
          <w:tcPr>
            <w:tcW w:w="3244" w:type="dxa"/>
            <w:vAlign w:val="center"/>
          </w:tcPr>
          <w:p w:rsidR="00AC0BED" w:rsidRPr="00AC0BED" w:rsidRDefault="00AC0BED" w:rsidP="00AC0BED">
            <w:pPr>
              <w:jc w:val="center"/>
              <w:rPr>
                <w:sz w:val="20"/>
                <w:szCs w:val="18"/>
              </w:rPr>
            </w:pPr>
            <w:r w:rsidRPr="00AC0BED">
              <w:rPr>
                <w:sz w:val="20"/>
                <w:szCs w:val="18"/>
              </w:rPr>
              <w:t>Suchowola</w:t>
            </w:r>
          </w:p>
        </w:tc>
        <w:tc>
          <w:tcPr>
            <w:tcW w:w="2835" w:type="dxa"/>
            <w:tcBorders>
              <w:top w:val="dotted" w:sz="4" w:space="0" w:color="D8243D" w:themeColor="accent3" w:themeShade="BF"/>
              <w:bottom w:val="dotted" w:sz="4" w:space="0" w:color="D8243D" w:themeColor="accent3" w:themeShade="BF"/>
            </w:tcBorders>
          </w:tcPr>
          <w:p w:rsidR="00AC0BED" w:rsidRPr="00AC0BED" w:rsidRDefault="00AC0BED" w:rsidP="00AC0BED">
            <w:pPr>
              <w:jc w:val="center"/>
              <w:rPr>
                <w:sz w:val="20"/>
                <w:szCs w:val="18"/>
              </w:rPr>
            </w:pPr>
            <w:r w:rsidRPr="00AC0BED">
              <w:rPr>
                <w:sz w:val="20"/>
                <w:szCs w:val="18"/>
              </w:rPr>
              <w:t>1</w:t>
            </w:r>
          </w:p>
        </w:tc>
      </w:tr>
      <w:tr w:rsidR="00AC0BED" w:rsidRPr="00AC0BED" w:rsidTr="00AC0BED">
        <w:trPr>
          <w:jc w:val="center"/>
        </w:trPr>
        <w:tc>
          <w:tcPr>
            <w:tcW w:w="3244" w:type="dxa"/>
            <w:vAlign w:val="center"/>
          </w:tcPr>
          <w:p w:rsidR="00AC0BED" w:rsidRPr="00AC0BED" w:rsidRDefault="00AC0BED" w:rsidP="00AC0BED">
            <w:pPr>
              <w:jc w:val="center"/>
              <w:rPr>
                <w:sz w:val="20"/>
                <w:szCs w:val="18"/>
              </w:rPr>
            </w:pPr>
            <w:r w:rsidRPr="00AC0BED">
              <w:rPr>
                <w:sz w:val="20"/>
                <w:szCs w:val="18"/>
              </w:rPr>
              <w:t>Bojanówka</w:t>
            </w:r>
          </w:p>
        </w:tc>
        <w:tc>
          <w:tcPr>
            <w:tcW w:w="2835" w:type="dxa"/>
            <w:tcBorders>
              <w:top w:val="dotted" w:sz="4" w:space="0" w:color="D8243D" w:themeColor="accent3" w:themeShade="BF"/>
              <w:bottom w:val="single" w:sz="4" w:space="0" w:color="D8243D" w:themeColor="accent3" w:themeShade="BF"/>
            </w:tcBorders>
          </w:tcPr>
          <w:p w:rsidR="00AC0BED" w:rsidRPr="00AC0BED" w:rsidRDefault="00AC0BED" w:rsidP="00AC0BED">
            <w:pPr>
              <w:keepNext/>
              <w:jc w:val="center"/>
              <w:rPr>
                <w:sz w:val="20"/>
                <w:szCs w:val="18"/>
              </w:rPr>
            </w:pPr>
            <w:r w:rsidRPr="00AC0BED">
              <w:rPr>
                <w:sz w:val="20"/>
                <w:szCs w:val="18"/>
              </w:rPr>
              <w:t>1</w:t>
            </w:r>
          </w:p>
        </w:tc>
      </w:tr>
    </w:tbl>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opracowanie własne na podstawie danych IJHARS</w:t>
      </w:r>
    </w:p>
    <w:p w:rsidR="00AC0BED" w:rsidRPr="00AC0BED" w:rsidRDefault="00AC0BED" w:rsidP="00AC0BED">
      <w:pPr>
        <w:ind w:firstLine="709"/>
      </w:pPr>
      <w:r w:rsidRPr="00AC0BED">
        <w:t>W rejestrze grup producentów rolnych prowadzonych przez Marszałka Województwa Lubelskiego brak jest grup producentów rolnych, natomiast 3 podmioty znajdują się w pobliskim Radzyniu Podlaskim.</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Tabela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Tabela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6</w:t>
      </w:r>
      <w:r w:rsidRPr="00AC0BED">
        <w:rPr>
          <w:b/>
          <w:bCs/>
          <w:noProof/>
          <w:color w:val="246171" w:themeColor="accent2" w:themeShade="80"/>
          <w:sz w:val="18"/>
          <w:szCs w:val="18"/>
        </w:rPr>
        <w:fldChar w:fldCharType="end"/>
      </w:r>
      <w:r w:rsidRPr="00AC0BED">
        <w:rPr>
          <w:b/>
          <w:bCs/>
          <w:color w:val="246171" w:themeColor="accent2" w:themeShade="80"/>
          <w:sz w:val="18"/>
          <w:szCs w:val="18"/>
        </w:rPr>
        <w:t>. Grupy producentów rolnych</w:t>
      </w:r>
    </w:p>
    <w:tbl>
      <w:tblPr>
        <w:tblStyle w:val="Tabela-Siatka2"/>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3786"/>
        <w:gridCol w:w="3126"/>
        <w:gridCol w:w="2376"/>
      </w:tblGrid>
      <w:tr w:rsidR="00AC0BED" w:rsidRPr="00AC0BED" w:rsidTr="00AC0BED">
        <w:trPr>
          <w:jc w:val="center"/>
        </w:trPr>
        <w:tc>
          <w:tcPr>
            <w:tcW w:w="3786" w:type="dxa"/>
            <w:vAlign w:val="center"/>
          </w:tcPr>
          <w:p w:rsidR="00AC0BED" w:rsidRPr="00AC0BED" w:rsidRDefault="00AC0BED" w:rsidP="00AC0BED">
            <w:pPr>
              <w:jc w:val="center"/>
              <w:rPr>
                <w:b/>
                <w:sz w:val="20"/>
                <w:szCs w:val="18"/>
              </w:rPr>
            </w:pPr>
            <w:r w:rsidRPr="00AC0BED">
              <w:rPr>
                <w:b/>
                <w:sz w:val="20"/>
                <w:szCs w:val="18"/>
              </w:rPr>
              <w:t>Nazwa i siedziba grupy</w:t>
            </w:r>
          </w:p>
        </w:tc>
        <w:tc>
          <w:tcPr>
            <w:tcW w:w="3126" w:type="dxa"/>
            <w:vAlign w:val="center"/>
          </w:tcPr>
          <w:p w:rsidR="00AC0BED" w:rsidRPr="00AC0BED" w:rsidRDefault="00AC0BED" w:rsidP="00AC0BED">
            <w:pPr>
              <w:jc w:val="center"/>
              <w:rPr>
                <w:b/>
                <w:sz w:val="20"/>
                <w:szCs w:val="18"/>
              </w:rPr>
            </w:pPr>
            <w:r w:rsidRPr="00AC0BED">
              <w:rPr>
                <w:b/>
                <w:sz w:val="20"/>
                <w:szCs w:val="18"/>
              </w:rPr>
              <w:t>Nazwa produktu lub grupy produktów</w:t>
            </w:r>
          </w:p>
        </w:tc>
        <w:tc>
          <w:tcPr>
            <w:tcW w:w="2376" w:type="dxa"/>
            <w:vAlign w:val="center"/>
          </w:tcPr>
          <w:p w:rsidR="00AC0BED" w:rsidRPr="00AC0BED" w:rsidRDefault="00AC0BED" w:rsidP="00AC0BED">
            <w:pPr>
              <w:jc w:val="center"/>
              <w:rPr>
                <w:b/>
                <w:sz w:val="20"/>
                <w:szCs w:val="18"/>
              </w:rPr>
            </w:pPr>
            <w:r w:rsidRPr="00AC0BED">
              <w:rPr>
                <w:b/>
                <w:sz w:val="20"/>
                <w:szCs w:val="18"/>
              </w:rPr>
              <w:t>Data wydania decyzji administracyjnej</w:t>
            </w:r>
          </w:p>
        </w:tc>
      </w:tr>
      <w:tr w:rsidR="00AC0BED" w:rsidRPr="00AC0BED" w:rsidTr="00AC0BED">
        <w:trPr>
          <w:jc w:val="center"/>
        </w:trPr>
        <w:tc>
          <w:tcPr>
            <w:tcW w:w="3786" w:type="dxa"/>
            <w:vAlign w:val="center"/>
          </w:tcPr>
          <w:p w:rsidR="00AC0BED" w:rsidRPr="00AC0BED" w:rsidRDefault="00AC0BED" w:rsidP="00AC0BED">
            <w:pPr>
              <w:jc w:val="center"/>
              <w:rPr>
                <w:sz w:val="20"/>
                <w:szCs w:val="18"/>
              </w:rPr>
            </w:pPr>
            <w:r w:rsidRPr="00AC0BED">
              <w:rPr>
                <w:sz w:val="20"/>
                <w:szCs w:val="18"/>
              </w:rPr>
              <w:t>E-TUCZ SP. Z O. O.</w:t>
            </w:r>
          </w:p>
          <w:p w:rsidR="00AC0BED" w:rsidRPr="00AC0BED" w:rsidRDefault="00AC0BED" w:rsidP="00AC0BED">
            <w:pPr>
              <w:jc w:val="center"/>
              <w:rPr>
                <w:sz w:val="20"/>
                <w:szCs w:val="18"/>
              </w:rPr>
            </w:pPr>
            <w:r w:rsidRPr="00AC0BED">
              <w:rPr>
                <w:sz w:val="20"/>
                <w:szCs w:val="18"/>
              </w:rPr>
              <w:t>Ul. Jarosława Dąbrowskiego 18/9</w:t>
            </w:r>
          </w:p>
          <w:p w:rsidR="00AC0BED" w:rsidRPr="00AC0BED" w:rsidRDefault="00AC0BED" w:rsidP="00AC0BED">
            <w:pPr>
              <w:jc w:val="center"/>
              <w:rPr>
                <w:sz w:val="20"/>
                <w:szCs w:val="18"/>
              </w:rPr>
            </w:pPr>
            <w:r w:rsidRPr="00AC0BED">
              <w:rPr>
                <w:sz w:val="20"/>
                <w:szCs w:val="18"/>
              </w:rPr>
              <w:t>21-300 Radzyń Podlaski</w:t>
            </w:r>
          </w:p>
        </w:tc>
        <w:tc>
          <w:tcPr>
            <w:tcW w:w="3126" w:type="dxa"/>
            <w:tcBorders>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świnie żywe, prosięta warchlaki, mięso wieprzowe: świeże, chłodzone, mrożone</w:t>
            </w:r>
          </w:p>
        </w:tc>
        <w:tc>
          <w:tcPr>
            <w:tcW w:w="2376" w:type="dxa"/>
            <w:tcBorders>
              <w:left w:val="dotted" w:sz="4" w:space="0" w:color="D8243D" w:themeColor="accent3" w:themeShade="BF"/>
              <w:bottom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31 grudnia 2013 r.</w:t>
            </w:r>
          </w:p>
        </w:tc>
      </w:tr>
      <w:tr w:rsidR="00AC0BED" w:rsidRPr="00AC0BED" w:rsidTr="00AC0BED">
        <w:trPr>
          <w:jc w:val="center"/>
        </w:trPr>
        <w:tc>
          <w:tcPr>
            <w:tcW w:w="3786" w:type="dxa"/>
            <w:vAlign w:val="center"/>
          </w:tcPr>
          <w:p w:rsidR="00AC0BED" w:rsidRPr="00AC0BED" w:rsidRDefault="00AC0BED" w:rsidP="00AC0BED">
            <w:pPr>
              <w:jc w:val="center"/>
              <w:rPr>
                <w:sz w:val="20"/>
                <w:szCs w:val="18"/>
              </w:rPr>
            </w:pPr>
            <w:r w:rsidRPr="00AC0BED">
              <w:rPr>
                <w:sz w:val="20"/>
                <w:szCs w:val="18"/>
              </w:rPr>
              <w:t>SPÓŁDZIELNIA AGRO-PORK</w:t>
            </w:r>
          </w:p>
          <w:p w:rsidR="00AC0BED" w:rsidRPr="00AC0BED" w:rsidRDefault="00AC0BED" w:rsidP="00AC0BED">
            <w:pPr>
              <w:jc w:val="center"/>
              <w:rPr>
                <w:sz w:val="20"/>
                <w:szCs w:val="18"/>
              </w:rPr>
            </w:pPr>
            <w:r w:rsidRPr="00AC0BED">
              <w:rPr>
                <w:sz w:val="20"/>
                <w:szCs w:val="18"/>
              </w:rPr>
              <w:t>Ul. Ostrowiecka 14</w:t>
            </w:r>
          </w:p>
          <w:p w:rsidR="00AC0BED" w:rsidRPr="00AC0BED" w:rsidRDefault="00AC0BED" w:rsidP="00AC0BED">
            <w:pPr>
              <w:jc w:val="center"/>
              <w:rPr>
                <w:sz w:val="20"/>
                <w:szCs w:val="18"/>
              </w:rPr>
            </w:pPr>
            <w:r w:rsidRPr="00AC0BED">
              <w:rPr>
                <w:sz w:val="20"/>
                <w:szCs w:val="18"/>
              </w:rPr>
              <w:t>21-300 Radzyń Podlaski</w:t>
            </w:r>
          </w:p>
        </w:tc>
        <w:tc>
          <w:tcPr>
            <w:tcW w:w="3126" w:type="dxa"/>
            <w:tcBorders>
              <w:top w:val="dotted" w:sz="4" w:space="0" w:color="D8243D" w:themeColor="accent3" w:themeShade="BF"/>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świnie żywe, prosięta warchlaki, mięso wieprzowe: świeże, chłodzone, mrożone</w:t>
            </w:r>
          </w:p>
        </w:tc>
        <w:tc>
          <w:tcPr>
            <w:tcW w:w="2376" w:type="dxa"/>
            <w:tcBorders>
              <w:top w:val="dotted" w:sz="4" w:space="0" w:color="D8243D" w:themeColor="accent3" w:themeShade="BF"/>
              <w:left w:val="dotted" w:sz="4" w:space="0" w:color="D8243D" w:themeColor="accent3" w:themeShade="BF"/>
              <w:bottom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31 grudnia 2013 r.</w:t>
            </w:r>
          </w:p>
        </w:tc>
      </w:tr>
      <w:tr w:rsidR="00AC0BED" w:rsidRPr="00AC0BED" w:rsidTr="00AC0BED">
        <w:trPr>
          <w:jc w:val="center"/>
        </w:trPr>
        <w:tc>
          <w:tcPr>
            <w:tcW w:w="3786" w:type="dxa"/>
            <w:vAlign w:val="center"/>
          </w:tcPr>
          <w:p w:rsidR="00AC0BED" w:rsidRPr="00AC0BED" w:rsidRDefault="00AC0BED" w:rsidP="00AC0BED">
            <w:pPr>
              <w:jc w:val="center"/>
              <w:rPr>
                <w:sz w:val="20"/>
                <w:szCs w:val="18"/>
              </w:rPr>
            </w:pPr>
            <w:r w:rsidRPr="00AC0BED">
              <w:rPr>
                <w:sz w:val="20"/>
                <w:szCs w:val="18"/>
              </w:rPr>
              <w:t>SPÓŁDDDZIELNIA PRODUCENTÓW TRZODY CHLEWNEJ RAD TUCZ</w:t>
            </w:r>
          </w:p>
          <w:p w:rsidR="00AC0BED" w:rsidRPr="00AC0BED" w:rsidRDefault="00AC0BED" w:rsidP="00AC0BED">
            <w:pPr>
              <w:jc w:val="center"/>
              <w:rPr>
                <w:sz w:val="20"/>
                <w:szCs w:val="18"/>
              </w:rPr>
            </w:pPr>
            <w:r w:rsidRPr="00AC0BED">
              <w:rPr>
                <w:sz w:val="20"/>
                <w:szCs w:val="18"/>
              </w:rPr>
              <w:t>Biała nr 88</w:t>
            </w:r>
          </w:p>
          <w:p w:rsidR="00AC0BED" w:rsidRPr="00AC0BED" w:rsidRDefault="00AC0BED" w:rsidP="00AC0BED">
            <w:pPr>
              <w:jc w:val="center"/>
              <w:rPr>
                <w:sz w:val="20"/>
                <w:szCs w:val="18"/>
              </w:rPr>
            </w:pPr>
            <w:r w:rsidRPr="00AC0BED">
              <w:rPr>
                <w:sz w:val="20"/>
                <w:szCs w:val="18"/>
              </w:rPr>
              <w:t>21-30 Radzyń Podlaski</w:t>
            </w:r>
          </w:p>
        </w:tc>
        <w:tc>
          <w:tcPr>
            <w:tcW w:w="3126" w:type="dxa"/>
            <w:tcBorders>
              <w:top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świnie żywe, prosięta warchlaki, mięso wieprzowe: świeże, chłodzone, mrożone</w:t>
            </w:r>
          </w:p>
        </w:tc>
        <w:tc>
          <w:tcPr>
            <w:tcW w:w="2376" w:type="dxa"/>
            <w:tcBorders>
              <w:top w:val="dotted" w:sz="4" w:space="0" w:color="D8243D" w:themeColor="accent3" w:themeShade="BF"/>
              <w:left w:val="dotted" w:sz="4" w:space="0" w:color="D8243D" w:themeColor="accent3" w:themeShade="BF"/>
              <w:bottom w:val="single" w:sz="4" w:space="0" w:color="D8243D" w:themeColor="accent3" w:themeShade="BF"/>
            </w:tcBorders>
            <w:vAlign w:val="center"/>
          </w:tcPr>
          <w:p w:rsidR="00AC0BED" w:rsidRPr="00AC0BED" w:rsidRDefault="00AC0BED" w:rsidP="00AC0BED">
            <w:pPr>
              <w:keepNext/>
              <w:jc w:val="center"/>
              <w:rPr>
                <w:sz w:val="20"/>
                <w:szCs w:val="18"/>
              </w:rPr>
            </w:pPr>
            <w:r w:rsidRPr="00AC0BED">
              <w:rPr>
                <w:sz w:val="20"/>
                <w:szCs w:val="18"/>
              </w:rPr>
              <w:t>14 stycznia 2014 r.</w:t>
            </w:r>
          </w:p>
        </w:tc>
      </w:tr>
    </w:tbl>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 xml:space="preserve">Źródło: opracowanie własne na podstawie Rejestru Marszałka Województwa Lubelskiego, </w:t>
      </w:r>
      <w:hyperlink r:id="rId45" w:history="1">
        <w:r w:rsidRPr="00AC0BED">
          <w:rPr>
            <w:b/>
            <w:bCs/>
            <w:color w:val="246171" w:themeColor="accent2" w:themeShade="80"/>
            <w:sz w:val="18"/>
            <w:szCs w:val="18"/>
            <w:u w:val="single"/>
          </w:rPr>
          <w:t>http://umwl.bip.lubelskie.pl/index.php?id=62&amp;p1=szczegoly&amp;p2=782173</w:t>
        </w:r>
      </w:hyperlink>
      <w:r w:rsidRPr="00AC0BED">
        <w:rPr>
          <w:b/>
          <w:bCs/>
          <w:color w:val="246171" w:themeColor="accent2" w:themeShade="80"/>
          <w:sz w:val="18"/>
          <w:szCs w:val="18"/>
        </w:rPr>
        <w:t>, odczyt 12.10.2015r.</w:t>
      </w:r>
    </w:p>
    <w:p w:rsidR="00AC0BED" w:rsidRPr="00AC0BED" w:rsidRDefault="00AC0BED" w:rsidP="00AC0BED">
      <w:pPr>
        <w:ind w:firstLine="709"/>
      </w:pPr>
      <w:r w:rsidRPr="00AC0BED">
        <w:t>Natomiast rejestr wstępnie uznanych grup producentów, uznanych organizacji producentów i ich zrzeszeń oraz ponadnarodowych organizacji producentów i ich zrzeszeń województwa lubelskiego zawiera 1 podmiot z terenu Gminy Wohyń oraz 1 z pobliskiego Radzynia Podlaskiego.</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Tabela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Tabela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7</w:t>
      </w:r>
      <w:r w:rsidRPr="00AC0BED">
        <w:rPr>
          <w:b/>
          <w:bCs/>
          <w:noProof/>
          <w:color w:val="246171" w:themeColor="accent2" w:themeShade="80"/>
          <w:sz w:val="18"/>
          <w:szCs w:val="18"/>
        </w:rPr>
        <w:fldChar w:fldCharType="end"/>
      </w:r>
      <w:r w:rsidRPr="00AC0BED">
        <w:rPr>
          <w:b/>
          <w:bCs/>
          <w:color w:val="246171" w:themeColor="accent2" w:themeShade="80"/>
          <w:sz w:val="18"/>
          <w:szCs w:val="18"/>
        </w:rPr>
        <w:t>. Wstępnie uznane grupy producentów, uznanych organizacji producentów i ich zrzeszeń oraz ponadnarodowych organizacji producentów i zrzeszeń</w:t>
      </w:r>
    </w:p>
    <w:tbl>
      <w:tblPr>
        <w:tblStyle w:val="Tabela-Siatka2"/>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3652"/>
        <w:gridCol w:w="2083"/>
        <w:gridCol w:w="1198"/>
        <w:gridCol w:w="2355"/>
      </w:tblGrid>
      <w:tr w:rsidR="00AC0BED" w:rsidRPr="00AC0BED" w:rsidTr="00AC0BED">
        <w:trPr>
          <w:jc w:val="center"/>
        </w:trPr>
        <w:tc>
          <w:tcPr>
            <w:tcW w:w="3652" w:type="dxa"/>
            <w:vAlign w:val="center"/>
          </w:tcPr>
          <w:p w:rsidR="00AC0BED" w:rsidRPr="00AC0BED" w:rsidRDefault="00AC0BED" w:rsidP="00AC0BED">
            <w:pPr>
              <w:jc w:val="center"/>
              <w:rPr>
                <w:b/>
                <w:sz w:val="20"/>
                <w:szCs w:val="18"/>
              </w:rPr>
            </w:pPr>
            <w:r w:rsidRPr="00AC0BED">
              <w:rPr>
                <w:b/>
                <w:sz w:val="20"/>
                <w:szCs w:val="18"/>
              </w:rPr>
              <w:t>Nazwa i siedziba grupy</w:t>
            </w:r>
          </w:p>
        </w:tc>
        <w:tc>
          <w:tcPr>
            <w:tcW w:w="2083" w:type="dxa"/>
            <w:vAlign w:val="center"/>
          </w:tcPr>
          <w:p w:rsidR="00AC0BED" w:rsidRPr="00AC0BED" w:rsidRDefault="00AC0BED" w:rsidP="00AC0BED">
            <w:pPr>
              <w:jc w:val="center"/>
              <w:rPr>
                <w:b/>
                <w:sz w:val="20"/>
                <w:szCs w:val="18"/>
              </w:rPr>
            </w:pPr>
            <w:r w:rsidRPr="00AC0BED">
              <w:rPr>
                <w:b/>
                <w:sz w:val="20"/>
                <w:szCs w:val="18"/>
              </w:rPr>
              <w:t>Nazwa produktu lub grupy produktów</w:t>
            </w:r>
          </w:p>
        </w:tc>
        <w:tc>
          <w:tcPr>
            <w:tcW w:w="1198" w:type="dxa"/>
            <w:vAlign w:val="center"/>
          </w:tcPr>
          <w:p w:rsidR="00AC0BED" w:rsidRPr="00AC0BED" w:rsidRDefault="00AC0BED" w:rsidP="00AC0BED">
            <w:pPr>
              <w:jc w:val="center"/>
              <w:rPr>
                <w:b/>
                <w:sz w:val="20"/>
                <w:szCs w:val="18"/>
              </w:rPr>
            </w:pPr>
            <w:r w:rsidRPr="00AC0BED">
              <w:rPr>
                <w:b/>
                <w:sz w:val="20"/>
                <w:szCs w:val="18"/>
              </w:rPr>
              <w:t>Ilość członków</w:t>
            </w:r>
          </w:p>
        </w:tc>
        <w:tc>
          <w:tcPr>
            <w:tcW w:w="2355" w:type="dxa"/>
            <w:vAlign w:val="center"/>
          </w:tcPr>
          <w:p w:rsidR="00AC0BED" w:rsidRPr="00AC0BED" w:rsidRDefault="00AC0BED" w:rsidP="00AC0BED">
            <w:pPr>
              <w:jc w:val="center"/>
              <w:rPr>
                <w:b/>
                <w:sz w:val="20"/>
                <w:szCs w:val="18"/>
              </w:rPr>
            </w:pPr>
            <w:r w:rsidRPr="00AC0BED">
              <w:rPr>
                <w:b/>
                <w:sz w:val="20"/>
                <w:szCs w:val="18"/>
              </w:rPr>
              <w:t>Data wydania decyzji administracyjnej</w:t>
            </w:r>
          </w:p>
        </w:tc>
      </w:tr>
      <w:tr w:rsidR="00AC0BED" w:rsidRPr="00AC0BED" w:rsidTr="00AC0BED">
        <w:trPr>
          <w:jc w:val="center"/>
        </w:trPr>
        <w:tc>
          <w:tcPr>
            <w:tcW w:w="3652" w:type="dxa"/>
            <w:vAlign w:val="center"/>
          </w:tcPr>
          <w:p w:rsidR="00AC0BED" w:rsidRPr="00AC0BED" w:rsidRDefault="00AC0BED" w:rsidP="00AC0BED">
            <w:pPr>
              <w:jc w:val="center"/>
              <w:rPr>
                <w:sz w:val="20"/>
                <w:szCs w:val="18"/>
              </w:rPr>
            </w:pPr>
            <w:r w:rsidRPr="00AC0BED">
              <w:rPr>
                <w:sz w:val="20"/>
                <w:szCs w:val="18"/>
              </w:rPr>
              <w:t>Zrzeszenie Producentów Owoców i Warzyw „Nasz Sad” w Wohyniu</w:t>
            </w:r>
          </w:p>
          <w:p w:rsidR="00AC0BED" w:rsidRPr="00AC0BED" w:rsidRDefault="00AC0BED" w:rsidP="00AC0BED">
            <w:pPr>
              <w:jc w:val="center"/>
              <w:rPr>
                <w:sz w:val="20"/>
                <w:szCs w:val="18"/>
              </w:rPr>
            </w:pPr>
            <w:r w:rsidRPr="00AC0BED">
              <w:rPr>
                <w:sz w:val="20"/>
                <w:szCs w:val="18"/>
              </w:rPr>
              <w:lastRenderedPageBreak/>
              <w:t xml:space="preserve">Ul. Branicka 8 a, </w:t>
            </w:r>
          </w:p>
          <w:p w:rsidR="00AC0BED" w:rsidRPr="00AC0BED" w:rsidRDefault="00AC0BED" w:rsidP="00AC0BED">
            <w:pPr>
              <w:jc w:val="center"/>
              <w:rPr>
                <w:sz w:val="20"/>
                <w:szCs w:val="18"/>
              </w:rPr>
            </w:pPr>
            <w:r w:rsidRPr="00AC0BED">
              <w:rPr>
                <w:sz w:val="20"/>
                <w:szCs w:val="18"/>
              </w:rPr>
              <w:t>21-310 Wohyń,</w:t>
            </w:r>
          </w:p>
        </w:tc>
        <w:tc>
          <w:tcPr>
            <w:tcW w:w="2083" w:type="dxa"/>
            <w:tcBorders>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lastRenderedPageBreak/>
              <w:t>owoce i warzywa</w:t>
            </w:r>
          </w:p>
        </w:tc>
        <w:tc>
          <w:tcPr>
            <w:tcW w:w="1198"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44</w:t>
            </w:r>
          </w:p>
        </w:tc>
        <w:tc>
          <w:tcPr>
            <w:tcW w:w="2355" w:type="dxa"/>
            <w:tcBorders>
              <w:left w:val="dotted" w:sz="4" w:space="0" w:color="D8243D" w:themeColor="accent3" w:themeShade="BF"/>
              <w:bottom w:val="dotted" w:sz="4" w:space="0" w:color="D8243D" w:themeColor="accent3" w:themeShade="BF"/>
            </w:tcBorders>
          </w:tcPr>
          <w:p w:rsidR="00AC0BED" w:rsidRPr="00AC0BED" w:rsidRDefault="00AC0BED" w:rsidP="00AC0BED">
            <w:pPr>
              <w:jc w:val="center"/>
              <w:rPr>
                <w:sz w:val="20"/>
                <w:szCs w:val="18"/>
              </w:rPr>
            </w:pPr>
            <w:r w:rsidRPr="00AC0BED">
              <w:rPr>
                <w:sz w:val="20"/>
                <w:szCs w:val="18"/>
              </w:rPr>
              <w:t>RŚ.VII.JC.60221/14/10</w:t>
            </w:r>
          </w:p>
          <w:p w:rsidR="00AC0BED" w:rsidRPr="00AC0BED" w:rsidRDefault="00AC0BED" w:rsidP="00AC0BED">
            <w:pPr>
              <w:jc w:val="center"/>
              <w:rPr>
                <w:sz w:val="20"/>
                <w:szCs w:val="18"/>
              </w:rPr>
            </w:pPr>
            <w:r w:rsidRPr="00AC0BED">
              <w:rPr>
                <w:sz w:val="20"/>
                <w:szCs w:val="18"/>
              </w:rPr>
              <w:t>6 kwietnia 2011 r.</w:t>
            </w:r>
          </w:p>
        </w:tc>
      </w:tr>
      <w:tr w:rsidR="00AC0BED" w:rsidRPr="00FF454D" w:rsidTr="00AC0BED">
        <w:trPr>
          <w:jc w:val="center"/>
        </w:trPr>
        <w:tc>
          <w:tcPr>
            <w:tcW w:w="3652" w:type="dxa"/>
            <w:vAlign w:val="center"/>
          </w:tcPr>
          <w:p w:rsidR="00AC0BED" w:rsidRPr="00AC0BED" w:rsidRDefault="00AC0BED" w:rsidP="00AC0BED">
            <w:pPr>
              <w:jc w:val="center"/>
              <w:rPr>
                <w:sz w:val="20"/>
                <w:szCs w:val="18"/>
              </w:rPr>
            </w:pPr>
            <w:r w:rsidRPr="00AC0BED">
              <w:rPr>
                <w:sz w:val="20"/>
                <w:szCs w:val="18"/>
              </w:rPr>
              <w:lastRenderedPageBreak/>
              <w:t xml:space="preserve">WAMIKA-FRESH Sp. z o.o. </w:t>
            </w:r>
          </w:p>
          <w:p w:rsidR="00AC0BED" w:rsidRPr="00AC0BED" w:rsidRDefault="00AC0BED" w:rsidP="00AC0BED">
            <w:pPr>
              <w:jc w:val="center"/>
              <w:rPr>
                <w:sz w:val="20"/>
                <w:szCs w:val="18"/>
              </w:rPr>
            </w:pPr>
            <w:r w:rsidRPr="00AC0BED">
              <w:rPr>
                <w:sz w:val="20"/>
                <w:szCs w:val="18"/>
              </w:rPr>
              <w:t>Bedlno Radzyńskie nr 51, 21-300 Radzyń Podlaski</w:t>
            </w:r>
          </w:p>
        </w:tc>
        <w:tc>
          <w:tcPr>
            <w:tcW w:w="2083" w:type="dxa"/>
            <w:tcBorders>
              <w:top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grzyby</w:t>
            </w:r>
          </w:p>
        </w:tc>
        <w:tc>
          <w:tcPr>
            <w:tcW w:w="1198"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5</w:t>
            </w:r>
          </w:p>
        </w:tc>
        <w:tc>
          <w:tcPr>
            <w:tcW w:w="2355" w:type="dxa"/>
            <w:tcBorders>
              <w:top w:val="dotted" w:sz="4" w:space="0" w:color="D8243D" w:themeColor="accent3" w:themeShade="BF"/>
              <w:left w:val="dotted" w:sz="4" w:space="0" w:color="D8243D" w:themeColor="accent3" w:themeShade="BF"/>
              <w:bottom w:val="single" w:sz="4" w:space="0" w:color="D8243D" w:themeColor="accent3" w:themeShade="BF"/>
            </w:tcBorders>
          </w:tcPr>
          <w:p w:rsidR="00AC0BED" w:rsidRPr="00AC0BED" w:rsidRDefault="00AC0BED" w:rsidP="00AC0BED">
            <w:pPr>
              <w:jc w:val="center"/>
              <w:rPr>
                <w:sz w:val="20"/>
                <w:szCs w:val="18"/>
                <w:lang w:val="en-US"/>
              </w:rPr>
            </w:pPr>
            <w:r w:rsidRPr="00AC0BED">
              <w:rPr>
                <w:sz w:val="20"/>
                <w:szCs w:val="18"/>
                <w:lang w:val="en-US"/>
              </w:rPr>
              <w:t>RŚ.VII.DS.60220/54/10</w:t>
            </w:r>
          </w:p>
          <w:p w:rsidR="00AC0BED" w:rsidRPr="00AC0BED" w:rsidRDefault="00AC0BED" w:rsidP="00AC0BED">
            <w:pPr>
              <w:keepNext/>
              <w:jc w:val="center"/>
              <w:rPr>
                <w:sz w:val="20"/>
                <w:szCs w:val="18"/>
                <w:lang w:val="en-US"/>
              </w:rPr>
            </w:pPr>
            <w:r w:rsidRPr="00AC0BED">
              <w:rPr>
                <w:sz w:val="20"/>
                <w:szCs w:val="18"/>
                <w:lang w:val="en-US"/>
              </w:rPr>
              <w:t xml:space="preserve">23 </w:t>
            </w:r>
            <w:proofErr w:type="spellStart"/>
            <w:r w:rsidRPr="00AC0BED">
              <w:rPr>
                <w:sz w:val="20"/>
                <w:szCs w:val="18"/>
                <w:lang w:val="en-US"/>
              </w:rPr>
              <w:t>marca</w:t>
            </w:r>
            <w:proofErr w:type="spellEnd"/>
            <w:r w:rsidRPr="00AC0BED">
              <w:rPr>
                <w:sz w:val="20"/>
                <w:szCs w:val="18"/>
                <w:lang w:val="en-US"/>
              </w:rPr>
              <w:t xml:space="preserve"> 2011 r</w:t>
            </w:r>
          </w:p>
        </w:tc>
      </w:tr>
    </w:tbl>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 xml:space="preserve">Źródło: opracowanie własne na podstawie </w:t>
      </w:r>
      <w:hyperlink r:id="rId46" w:history="1">
        <w:r w:rsidRPr="00AC0BED">
          <w:rPr>
            <w:b/>
            <w:bCs/>
            <w:color w:val="246171" w:themeColor="accent2" w:themeShade="80"/>
            <w:sz w:val="18"/>
            <w:szCs w:val="18"/>
            <w:u w:val="single"/>
          </w:rPr>
          <w:t>http://umwl.bip.lubelskie.pl/index.php?id=62</w:t>
        </w:r>
      </w:hyperlink>
      <w:r w:rsidRPr="00AC0BED">
        <w:rPr>
          <w:b/>
          <w:bCs/>
          <w:color w:val="246171" w:themeColor="accent2" w:themeShade="80"/>
          <w:sz w:val="18"/>
          <w:szCs w:val="18"/>
        </w:rPr>
        <w:t>, odczyt 12.10.2015 r.</w:t>
      </w:r>
    </w:p>
    <w:p w:rsidR="00AC0BED" w:rsidRPr="00AC0BED" w:rsidRDefault="00AC0BED" w:rsidP="00AC0BED">
      <w:pPr>
        <w:spacing w:after="0"/>
        <w:ind w:firstLine="709"/>
      </w:pPr>
      <w:r w:rsidRPr="00AC0BED">
        <w:t xml:space="preserve">Gmina należy do obszaru charakteryzującego się w skali regionu najkorzystniejszą strukturą agrarną (średni areał gospodarstw powyżej 10 ha) oraz najwyższą w regionie towarowością gospodarstw rolnych. Ponadto obszar posiada średnio korzystne warunki dla roślinnej produkcji rolnej. Funkcjonujące w tym obszarze gospodarstwa rolne ukierunkowane są głównie na hodowlę trzody chlewnej, bydła mlecznego i rzeźnego, a także na produkcję zbóż i ziemniaków. Na obszarze rozwija się również rolnictwo ekologiczne. Wskazany potencjał przekłada się bezpośrednio na koncentrację zakładów przetwórstwa spożywczego są to: </w:t>
      </w:r>
    </w:p>
    <w:p w:rsidR="00AC0BED" w:rsidRPr="00AC0BED" w:rsidRDefault="00AC0BED" w:rsidP="00AA5265">
      <w:pPr>
        <w:numPr>
          <w:ilvl w:val="0"/>
          <w:numId w:val="21"/>
        </w:numPr>
        <w:contextualSpacing/>
      </w:pPr>
      <w:r w:rsidRPr="00AC0BED">
        <w:t>Masarnia Ubojnia ZEMAT Sp. J. – przetwórstwo mięsa,</w:t>
      </w:r>
    </w:p>
    <w:p w:rsidR="00AC0BED" w:rsidRPr="00AC0BED" w:rsidRDefault="00AC0BED" w:rsidP="00AA5265">
      <w:pPr>
        <w:numPr>
          <w:ilvl w:val="0"/>
          <w:numId w:val="21"/>
        </w:numPr>
        <w:contextualSpacing/>
      </w:pPr>
      <w:r w:rsidRPr="00AC0BED">
        <w:t>Zakład Drobiarski Indos Sp. z o.o. – przetwórstwo i rozbiór indyków,</w:t>
      </w:r>
    </w:p>
    <w:p w:rsidR="00AC0BED" w:rsidRPr="00AC0BED" w:rsidRDefault="00AC0BED" w:rsidP="00AA5265">
      <w:pPr>
        <w:numPr>
          <w:ilvl w:val="0"/>
          <w:numId w:val="21"/>
        </w:numPr>
        <w:spacing w:after="0"/>
        <w:contextualSpacing/>
      </w:pPr>
      <w:r w:rsidRPr="00AC0BED">
        <w:t xml:space="preserve">Podlaskie Gorzelnie </w:t>
      </w:r>
      <w:proofErr w:type="spellStart"/>
      <w:r w:rsidRPr="00AC0BED">
        <w:t>Surwin</w:t>
      </w:r>
      <w:proofErr w:type="spellEnd"/>
      <w:r w:rsidRPr="00AC0BED">
        <w:t xml:space="preserve"> Sp. z o.o. – produkcja alkoholu.</w:t>
      </w:r>
    </w:p>
    <w:p w:rsidR="00AC0BED" w:rsidRPr="00AC0BED" w:rsidRDefault="00AC0BED" w:rsidP="00AC0BED">
      <w:pPr>
        <w:ind w:firstLine="709"/>
      </w:pPr>
      <w:r w:rsidRPr="00AC0BED">
        <w:t>Wykazany powyżej potencjał obszaru nie jest wykorzystany w sposób wystarczający na potrzeby przetwórstwa produktów lokalnych, potwierdza to m.in. brak produktów tradycyjnych na terenie gminy. Kształtujące się tendencje wśród konsumentów wskazują na rosnącą popularność produktów lokalnych i tradycyjnych. Rozwój lokalnego przetwórstwa może być szansą na większą aktywizację społeczną oraz lepsze wykorzystanie potencjału obszaru.</w:t>
      </w:r>
    </w:p>
    <w:p w:rsidR="00AC0BED" w:rsidRPr="00AC0BED" w:rsidRDefault="00AC0BED" w:rsidP="00AC0BED">
      <w:pPr>
        <w:numPr>
          <w:ilvl w:val="0"/>
          <w:numId w:val="4"/>
        </w:numPr>
        <w:spacing w:after="120"/>
        <w:contextualSpacing/>
      </w:pPr>
      <w:r w:rsidRPr="00AC0BED">
        <w:rPr>
          <w:b/>
          <w:u w:val="single"/>
        </w:rPr>
        <w:t>Sektor pozarolniczy</w:t>
      </w:r>
    </w:p>
    <w:p w:rsidR="00AC0BED" w:rsidRPr="00AC0BED" w:rsidRDefault="00AC0BED" w:rsidP="00AC0BED">
      <w:pPr>
        <w:ind w:firstLine="709"/>
      </w:pPr>
      <w:r w:rsidRPr="00AC0BED">
        <w:t>Na terenie Gminy Wohyń w 2014r. zarejestrowanych było 320 podmiotów prywatnych wg sekcji PKD 2007. Analizując lata 2007 – 2014 zauważalna jest niewielka tendencja wzrostowa.</w:t>
      </w:r>
    </w:p>
    <w:p w:rsidR="00AC0BED" w:rsidRPr="00AC0BED" w:rsidRDefault="00AC0BED" w:rsidP="00AC0BED">
      <w:pPr>
        <w:keepNext/>
        <w:spacing w:after="0" w:line="240" w:lineRule="auto"/>
        <w:jc w:val="left"/>
        <w:rPr>
          <w:b/>
          <w:bCs/>
          <w:color w:val="246171" w:themeColor="accent2" w:themeShade="80"/>
          <w:sz w:val="18"/>
          <w:szCs w:val="18"/>
        </w:rPr>
      </w:pPr>
      <w:r w:rsidRPr="007B59F7">
        <w:rPr>
          <w:b/>
          <w:bCs/>
          <w:color w:val="246171" w:themeColor="accent2" w:themeShade="80"/>
          <w:sz w:val="18"/>
          <w:szCs w:val="18"/>
        </w:rPr>
        <w:t xml:space="preserve">Wykres </w:t>
      </w:r>
      <w:r w:rsidRPr="007B59F7">
        <w:rPr>
          <w:b/>
          <w:bCs/>
          <w:color w:val="246171" w:themeColor="accent2" w:themeShade="80"/>
          <w:sz w:val="18"/>
          <w:szCs w:val="18"/>
        </w:rPr>
        <w:fldChar w:fldCharType="begin"/>
      </w:r>
      <w:r w:rsidRPr="007B59F7">
        <w:rPr>
          <w:b/>
          <w:bCs/>
          <w:color w:val="246171" w:themeColor="accent2" w:themeShade="80"/>
          <w:sz w:val="18"/>
          <w:szCs w:val="18"/>
        </w:rPr>
        <w:instrText xml:space="preserve"> SEQ Wykres \* ARABIC </w:instrText>
      </w:r>
      <w:r w:rsidRPr="007B59F7">
        <w:rPr>
          <w:b/>
          <w:bCs/>
          <w:color w:val="246171" w:themeColor="accent2" w:themeShade="80"/>
          <w:sz w:val="18"/>
          <w:szCs w:val="18"/>
        </w:rPr>
        <w:fldChar w:fldCharType="separate"/>
      </w:r>
      <w:r w:rsidR="000D23F7">
        <w:rPr>
          <w:b/>
          <w:bCs/>
          <w:noProof/>
          <w:color w:val="246171" w:themeColor="accent2" w:themeShade="80"/>
          <w:sz w:val="18"/>
          <w:szCs w:val="18"/>
        </w:rPr>
        <w:t>17</w:t>
      </w:r>
      <w:r w:rsidRPr="007B59F7">
        <w:rPr>
          <w:b/>
          <w:bCs/>
          <w:noProof/>
          <w:color w:val="246171" w:themeColor="accent2" w:themeShade="80"/>
          <w:sz w:val="18"/>
          <w:szCs w:val="18"/>
        </w:rPr>
        <w:fldChar w:fldCharType="end"/>
      </w:r>
      <w:r w:rsidRPr="007B59F7">
        <w:rPr>
          <w:b/>
          <w:bCs/>
          <w:color w:val="246171" w:themeColor="accent2" w:themeShade="80"/>
          <w:sz w:val="18"/>
          <w:szCs w:val="18"/>
        </w:rPr>
        <w:t>. Podmioty gospodarcze prywatne – ogółem na terenie Gminy Wohyń w latach 2007 - 2014</w:t>
      </w:r>
    </w:p>
    <w:p w:rsidR="00AC0BED" w:rsidRPr="00AC0BED" w:rsidRDefault="007B59F7" w:rsidP="00AC0BED">
      <w:pPr>
        <w:keepNext/>
        <w:spacing w:after="0"/>
        <w:jc w:val="center"/>
      </w:pPr>
      <w:r>
        <w:rPr>
          <w:noProof/>
          <w:lang w:eastAsia="pl-PL"/>
        </w:rPr>
        <w:drawing>
          <wp:inline distT="0" distB="0" distL="0" distR="0" wp14:anchorId="321A2649">
            <wp:extent cx="4032591" cy="2424023"/>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8560" cy="2427611"/>
                    </a:xfrm>
                    <a:prstGeom prst="rect">
                      <a:avLst/>
                    </a:prstGeom>
                    <a:noFill/>
                  </pic:spPr>
                </pic:pic>
              </a:graphicData>
            </a:graphic>
          </wp:inline>
        </w:drawing>
      </w:r>
    </w:p>
    <w:p w:rsidR="00AC0BED" w:rsidRPr="00AC0BED" w:rsidRDefault="00AC0BED" w:rsidP="00AC0BED">
      <w:pPr>
        <w:spacing w:line="240" w:lineRule="auto"/>
        <w:jc w:val="left"/>
        <w:rPr>
          <w:b/>
          <w:bCs/>
          <w:color w:val="246171" w:themeColor="accent2" w:themeShade="80"/>
          <w:sz w:val="18"/>
          <w:szCs w:val="18"/>
        </w:rPr>
      </w:pPr>
      <w:r w:rsidRPr="00AC0BED">
        <w:rPr>
          <w:b/>
          <w:bCs/>
          <w:color w:val="246171" w:themeColor="accent2" w:themeShade="80"/>
          <w:sz w:val="18"/>
          <w:szCs w:val="18"/>
        </w:rPr>
        <w:t>Źródło: opracowanie własne na podstawie danych BDL, GUS.</w:t>
      </w:r>
    </w:p>
    <w:p w:rsidR="00AC0BED" w:rsidRPr="00AC0BED" w:rsidRDefault="00AC0BED" w:rsidP="007B59F7">
      <w:pPr>
        <w:ind w:firstLine="709"/>
      </w:pPr>
      <w:r w:rsidRPr="00AC0BED">
        <w:lastRenderedPageBreak/>
        <w:t>Analizując sferę gospodarczą należy uwzględnić nie tylko bezwzględną liczbę zarejestrowanych przedsiębiorstw ale również przedsiębiorczość mieszkańców mierzoną liczbą podmiotów na 10 tys. mieszkańców. Na terenie Gminy Wohyń w 2014r. wskaźnik ten wynosił 492, dla porównania średnia dla powiatu 634, natomiast dla województwa 799. W omawianym okresie dynamika wzrostu tego wskaźnika dla gminy wynosiła ok. 7% natomiast w województwie ok. 14 %.</w:t>
      </w:r>
    </w:p>
    <w:p w:rsidR="00AC0BED" w:rsidRPr="00AC0BED" w:rsidRDefault="00AC0BED" w:rsidP="00AC0BED">
      <w:pPr>
        <w:keepNext/>
        <w:spacing w:after="0" w:line="240" w:lineRule="auto"/>
        <w:jc w:val="left"/>
        <w:rPr>
          <w:b/>
          <w:bCs/>
          <w:color w:val="246171" w:themeColor="accent2" w:themeShade="80"/>
          <w:sz w:val="18"/>
          <w:szCs w:val="18"/>
        </w:rPr>
      </w:pPr>
      <w:r w:rsidRPr="007B59F7">
        <w:rPr>
          <w:b/>
          <w:bCs/>
          <w:color w:val="246171" w:themeColor="accent2" w:themeShade="80"/>
          <w:sz w:val="18"/>
          <w:szCs w:val="18"/>
        </w:rPr>
        <w:t xml:space="preserve">Wykres </w:t>
      </w:r>
      <w:r w:rsidRPr="007B59F7">
        <w:rPr>
          <w:b/>
          <w:bCs/>
          <w:color w:val="246171" w:themeColor="accent2" w:themeShade="80"/>
          <w:sz w:val="18"/>
          <w:szCs w:val="18"/>
        </w:rPr>
        <w:fldChar w:fldCharType="begin"/>
      </w:r>
      <w:r w:rsidRPr="007B59F7">
        <w:rPr>
          <w:b/>
          <w:bCs/>
          <w:color w:val="246171" w:themeColor="accent2" w:themeShade="80"/>
          <w:sz w:val="18"/>
          <w:szCs w:val="18"/>
        </w:rPr>
        <w:instrText xml:space="preserve"> SEQ Wykres \* ARABIC </w:instrText>
      </w:r>
      <w:r w:rsidRPr="007B59F7">
        <w:rPr>
          <w:b/>
          <w:bCs/>
          <w:color w:val="246171" w:themeColor="accent2" w:themeShade="80"/>
          <w:sz w:val="18"/>
          <w:szCs w:val="18"/>
        </w:rPr>
        <w:fldChar w:fldCharType="separate"/>
      </w:r>
      <w:r w:rsidR="000D23F7">
        <w:rPr>
          <w:b/>
          <w:bCs/>
          <w:noProof/>
          <w:color w:val="246171" w:themeColor="accent2" w:themeShade="80"/>
          <w:sz w:val="18"/>
          <w:szCs w:val="18"/>
        </w:rPr>
        <w:t>18</w:t>
      </w:r>
      <w:r w:rsidRPr="007B59F7">
        <w:rPr>
          <w:b/>
          <w:bCs/>
          <w:noProof/>
          <w:color w:val="246171" w:themeColor="accent2" w:themeShade="80"/>
          <w:sz w:val="18"/>
          <w:szCs w:val="18"/>
        </w:rPr>
        <w:fldChar w:fldCharType="end"/>
      </w:r>
      <w:r w:rsidRPr="007B59F7">
        <w:rPr>
          <w:b/>
          <w:bCs/>
          <w:color w:val="246171" w:themeColor="accent2" w:themeShade="80"/>
          <w:sz w:val="18"/>
          <w:szCs w:val="18"/>
        </w:rPr>
        <w:t>. Wskaźnik przedsiębiorczości na terenie Gminy Wohyń, powiatu radzyńskiego oraz województwa lubelskiego w latach 2007 - 2014</w:t>
      </w:r>
    </w:p>
    <w:p w:rsidR="00AC0BED" w:rsidRPr="00AC0BED" w:rsidRDefault="007B59F7" w:rsidP="00AC0BED">
      <w:pPr>
        <w:keepNext/>
        <w:spacing w:after="0"/>
        <w:jc w:val="center"/>
      </w:pPr>
      <w:r>
        <w:rPr>
          <w:noProof/>
          <w:lang w:eastAsia="pl-PL"/>
        </w:rPr>
        <w:drawing>
          <wp:inline distT="0" distB="0" distL="0" distR="0" wp14:anchorId="507324D2">
            <wp:extent cx="4366489" cy="24954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2952" cy="2499159"/>
                    </a:xfrm>
                    <a:prstGeom prst="rect">
                      <a:avLst/>
                    </a:prstGeom>
                    <a:noFill/>
                  </pic:spPr>
                </pic:pic>
              </a:graphicData>
            </a:graphic>
          </wp:inline>
        </w:drawing>
      </w:r>
    </w:p>
    <w:p w:rsidR="00AC0BED" w:rsidRPr="00AC0BED" w:rsidRDefault="00AC0BED" w:rsidP="00AC0BED">
      <w:pPr>
        <w:spacing w:line="240" w:lineRule="auto"/>
        <w:jc w:val="left"/>
        <w:rPr>
          <w:b/>
          <w:bCs/>
          <w:color w:val="246171" w:themeColor="accent2" w:themeShade="80"/>
          <w:sz w:val="18"/>
          <w:szCs w:val="18"/>
        </w:rPr>
      </w:pPr>
      <w:r w:rsidRPr="00AC0BED">
        <w:rPr>
          <w:b/>
          <w:bCs/>
          <w:color w:val="246171" w:themeColor="accent2" w:themeShade="80"/>
          <w:sz w:val="18"/>
          <w:szCs w:val="18"/>
        </w:rPr>
        <w:t>Źródło: opracowanie własne na podstawie danych BDL, GUS</w:t>
      </w:r>
    </w:p>
    <w:p w:rsidR="00AC0BED" w:rsidRPr="00AC0BED" w:rsidRDefault="00AC0BED" w:rsidP="00AC0BED">
      <w:pPr>
        <w:ind w:firstLine="709"/>
      </w:pPr>
      <w:r w:rsidRPr="00AC0BED">
        <w:t xml:space="preserve">Niekorzystnym zjawiskiem jest również ujemny bilans stosunku podmiotów zarejestrowanych do wyrejestrowanych w latach 2009 – 2014, zauważalny wzrost wyrejestrowań w 2011r. jest zbieżny z koniunkturą gospodarczą w województwie i kraju, co potwierdza wskaźnik przedsiębiorczości. </w:t>
      </w:r>
    </w:p>
    <w:p w:rsidR="00AC0BED" w:rsidRPr="00AC0BED" w:rsidRDefault="00AC0BED" w:rsidP="00AC0BED">
      <w:pPr>
        <w:keepNext/>
        <w:spacing w:after="0" w:line="240" w:lineRule="auto"/>
        <w:jc w:val="left"/>
        <w:rPr>
          <w:b/>
          <w:bCs/>
          <w:color w:val="246171" w:themeColor="accent2" w:themeShade="80"/>
          <w:sz w:val="18"/>
          <w:szCs w:val="18"/>
        </w:rPr>
      </w:pPr>
      <w:r w:rsidRPr="007B59F7">
        <w:rPr>
          <w:b/>
          <w:bCs/>
          <w:color w:val="246171" w:themeColor="accent2" w:themeShade="80"/>
          <w:sz w:val="18"/>
          <w:szCs w:val="18"/>
        </w:rPr>
        <w:t xml:space="preserve">Wykres </w:t>
      </w:r>
      <w:r w:rsidRPr="007B59F7">
        <w:rPr>
          <w:b/>
          <w:bCs/>
          <w:color w:val="246171" w:themeColor="accent2" w:themeShade="80"/>
          <w:sz w:val="18"/>
          <w:szCs w:val="18"/>
        </w:rPr>
        <w:fldChar w:fldCharType="begin"/>
      </w:r>
      <w:r w:rsidRPr="007B59F7">
        <w:rPr>
          <w:b/>
          <w:bCs/>
          <w:color w:val="246171" w:themeColor="accent2" w:themeShade="80"/>
          <w:sz w:val="18"/>
          <w:szCs w:val="18"/>
        </w:rPr>
        <w:instrText xml:space="preserve"> SEQ Wykres \* ARABIC </w:instrText>
      </w:r>
      <w:r w:rsidRPr="007B59F7">
        <w:rPr>
          <w:b/>
          <w:bCs/>
          <w:color w:val="246171" w:themeColor="accent2" w:themeShade="80"/>
          <w:sz w:val="18"/>
          <w:szCs w:val="18"/>
        </w:rPr>
        <w:fldChar w:fldCharType="separate"/>
      </w:r>
      <w:r w:rsidR="000D23F7">
        <w:rPr>
          <w:b/>
          <w:bCs/>
          <w:noProof/>
          <w:color w:val="246171" w:themeColor="accent2" w:themeShade="80"/>
          <w:sz w:val="18"/>
          <w:szCs w:val="18"/>
        </w:rPr>
        <w:t>19</w:t>
      </w:r>
      <w:r w:rsidRPr="007B59F7">
        <w:rPr>
          <w:b/>
          <w:bCs/>
          <w:noProof/>
          <w:color w:val="246171" w:themeColor="accent2" w:themeShade="80"/>
          <w:sz w:val="18"/>
          <w:szCs w:val="18"/>
        </w:rPr>
        <w:fldChar w:fldCharType="end"/>
      </w:r>
      <w:r w:rsidRPr="007B59F7">
        <w:rPr>
          <w:b/>
          <w:bCs/>
          <w:color w:val="246171" w:themeColor="accent2" w:themeShade="80"/>
          <w:sz w:val="18"/>
          <w:szCs w:val="18"/>
        </w:rPr>
        <w:t>. Wybrane wskaźniki dotyczące przedsiębiorczości na terenie Gminy Wohyń</w:t>
      </w:r>
    </w:p>
    <w:p w:rsidR="00AC0BED" w:rsidRPr="00AC0BED" w:rsidRDefault="007B59F7" w:rsidP="00AC0BED">
      <w:pPr>
        <w:keepNext/>
        <w:spacing w:after="0"/>
        <w:jc w:val="center"/>
      </w:pPr>
      <w:r>
        <w:rPr>
          <w:noProof/>
          <w:lang w:eastAsia="pl-PL"/>
        </w:rPr>
        <w:drawing>
          <wp:inline distT="0" distB="0" distL="0" distR="0" wp14:anchorId="130F1976">
            <wp:extent cx="4140280" cy="2493463"/>
            <wp:effectExtent l="0" t="0" r="0" b="25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1061" cy="2493933"/>
                    </a:xfrm>
                    <a:prstGeom prst="rect">
                      <a:avLst/>
                    </a:prstGeom>
                    <a:noFill/>
                  </pic:spPr>
                </pic:pic>
              </a:graphicData>
            </a:graphic>
          </wp:inline>
        </w:drawing>
      </w:r>
    </w:p>
    <w:p w:rsidR="00AC0BED" w:rsidRPr="00AC0BED" w:rsidRDefault="00AC0BED" w:rsidP="00AC0BED">
      <w:pPr>
        <w:spacing w:line="240" w:lineRule="auto"/>
        <w:jc w:val="left"/>
        <w:rPr>
          <w:b/>
          <w:bCs/>
          <w:color w:val="246171" w:themeColor="accent2" w:themeShade="80"/>
          <w:sz w:val="18"/>
          <w:szCs w:val="18"/>
        </w:rPr>
      </w:pPr>
      <w:r w:rsidRPr="00AC0BED">
        <w:rPr>
          <w:b/>
          <w:bCs/>
          <w:color w:val="246171" w:themeColor="accent2" w:themeShade="80"/>
          <w:sz w:val="18"/>
          <w:szCs w:val="18"/>
        </w:rPr>
        <w:t>Źródło: opracowanie własne na podstawie danych BDL, GUS</w:t>
      </w:r>
    </w:p>
    <w:p w:rsidR="00AC0BED" w:rsidRPr="00AC0BED" w:rsidRDefault="00AC0BED" w:rsidP="00AC0BED">
      <w:pPr>
        <w:ind w:firstLine="709"/>
      </w:pPr>
      <w:r w:rsidRPr="00AC0BED">
        <w:t xml:space="preserve">W zakresie własności pod względem ilości dominują osoby fizyczne prowadzące działalność gospodarczą (262 podmioty wg stanu na koniec 2014r.), które stanowiły 84%. W dalszej kolejności są spółki prawa handlowego, które wykazują tendencję wzrostową </w:t>
      </w:r>
      <w:r w:rsidRPr="00AC0BED">
        <w:lastRenderedPageBreak/>
        <w:t>i odnotowały w 2014r. 4% udział oraz spółki prawa handlowego z udziałem kapitału zagranicznego i spółdzielnie po ok. 1%.</w:t>
      </w:r>
    </w:p>
    <w:p w:rsidR="00AC0BED" w:rsidRPr="00AC0BED" w:rsidRDefault="00AC0BED" w:rsidP="00AC0BED">
      <w:pPr>
        <w:spacing w:after="0"/>
        <w:ind w:firstLine="709"/>
      </w:pPr>
      <w:r w:rsidRPr="00AC0BED">
        <w:t>Z dokonanej analizy liczby podmiotów wg sekcji PKD 2007</w:t>
      </w:r>
      <w:r w:rsidRPr="00AC0BED">
        <w:rPr>
          <w:vertAlign w:val="superscript"/>
        </w:rPr>
        <w:footnoteReference w:id="17"/>
      </w:r>
      <w:r w:rsidRPr="00AC0BED">
        <w:t xml:space="preserve"> na podstawie danych BDL GUS na koniec 2014r. wynika, iż działalność gospodarcza wyróżniająca się na terenie obszaru to: </w:t>
      </w:r>
    </w:p>
    <w:p w:rsidR="00AC0BED" w:rsidRPr="00AC0BED" w:rsidRDefault="00AC0BED" w:rsidP="00AA5265">
      <w:pPr>
        <w:numPr>
          <w:ilvl w:val="0"/>
          <w:numId w:val="22"/>
        </w:numPr>
        <w:contextualSpacing/>
      </w:pPr>
      <w:r w:rsidRPr="00AC0BED">
        <w:t>Handel hurtowy i detaliczny (G) (105 podmiotów),</w:t>
      </w:r>
    </w:p>
    <w:p w:rsidR="00AC0BED" w:rsidRPr="00AC0BED" w:rsidRDefault="00AC0BED" w:rsidP="00AA5265">
      <w:pPr>
        <w:numPr>
          <w:ilvl w:val="0"/>
          <w:numId w:val="22"/>
        </w:numPr>
        <w:contextualSpacing/>
      </w:pPr>
      <w:r w:rsidRPr="00AC0BED">
        <w:t>Budownictwo (F) (49 podmiotów),</w:t>
      </w:r>
    </w:p>
    <w:p w:rsidR="00AC0BED" w:rsidRPr="00AC0BED" w:rsidRDefault="00AC0BED" w:rsidP="00AA5265">
      <w:pPr>
        <w:numPr>
          <w:ilvl w:val="0"/>
          <w:numId w:val="22"/>
        </w:numPr>
        <w:contextualSpacing/>
      </w:pPr>
      <w:r w:rsidRPr="00AC0BED">
        <w:t>Przetwórstwo przemysłowe (C) (42 podmioty),</w:t>
      </w:r>
    </w:p>
    <w:p w:rsidR="00AC0BED" w:rsidRPr="00AC0BED" w:rsidRDefault="00AC0BED" w:rsidP="00AA5265">
      <w:pPr>
        <w:numPr>
          <w:ilvl w:val="0"/>
          <w:numId w:val="22"/>
        </w:numPr>
        <w:contextualSpacing/>
      </w:pPr>
      <w:r w:rsidRPr="00AC0BED">
        <w:t>Pozostała działalność usługowa (S i T) (32 podmioty),</w:t>
      </w:r>
    </w:p>
    <w:p w:rsidR="00AC0BED" w:rsidRPr="00AC0BED" w:rsidRDefault="00AC0BED" w:rsidP="00AA5265">
      <w:pPr>
        <w:numPr>
          <w:ilvl w:val="0"/>
          <w:numId w:val="22"/>
        </w:numPr>
        <w:ind w:left="714" w:hanging="357"/>
      </w:pPr>
      <w:r w:rsidRPr="00AC0BED">
        <w:t>Rolnictwo, leśnictwo, łowiectwo i rybactwo (A) (27 podmiotów).</w:t>
      </w:r>
    </w:p>
    <w:p w:rsidR="00AC0BED" w:rsidRPr="00AC0BED" w:rsidRDefault="00AC0BED" w:rsidP="00AC0BED">
      <w:pPr>
        <w:keepNext/>
        <w:spacing w:after="0" w:line="240" w:lineRule="auto"/>
        <w:rPr>
          <w:b/>
          <w:bCs/>
          <w:color w:val="246171" w:themeColor="accent2" w:themeShade="80"/>
          <w:sz w:val="18"/>
          <w:szCs w:val="18"/>
        </w:rPr>
      </w:pPr>
      <w:r w:rsidRPr="005A0F9B">
        <w:rPr>
          <w:b/>
          <w:bCs/>
          <w:color w:val="246171" w:themeColor="accent2" w:themeShade="80"/>
          <w:sz w:val="18"/>
          <w:szCs w:val="18"/>
        </w:rPr>
        <w:t xml:space="preserve">Wykres </w:t>
      </w:r>
      <w:r w:rsidRPr="005A0F9B">
        <w:rPr>
          <w:b/>
          <w:bCs/>
          <w:color w:val="246171" w:themeColor="accent2" w:themeShade="80"/>
          <w:sz w:val="18"/>
          <w:szCs w:val="18"/>
        </w:rPr>
        <w:fldChar w:fldCharType="begin"/>
      </w:r>
      <w:r w:rsidRPr="005A0F9B">
        <w:rPr>
          <w:b/>
          <w:bCs/>
          <w:color w:val="246171" w:themeColor="accent2" w:themeShade="80"/>
          <w:sz w:val="18"/>
          <w:szCs w:val="18"/>
        </w:rPr>
        <w:instrText xml:space="preserve"> SEQ Wykres \* ARABIC </w:instrText>
      </w:r>
      <w:r w:rsidRPr="005A0F9B">
        <w:rPr>
          <w:b/>
          <w:bCs/>
          <w:color w:val="246171" w:themeColor="accent2" w:themeShade="80"/>
          <w:sz w:val="18"/>
          <w:szCs w:val="18"/>
        </w:rPr>
        <w:fldChar w:fldCharType="separate"/>
      </w:r>
      <w:r w:rsidR="000D23F7">
        <w:rPr>
          <w:b/>
          <w:bCs/>
          <w:noProof/>
          <w:color w:val="246171" w:themeColor="accent2" w:themeShade="80"/>
          <w:sz w:val="18"/>
          <w:szCs w:val="18"/>
        </w:rPr>
        <w:t>20</w:t>
      </w:r>
      <w:r w:rsidRPr="005A0F9B">
        <w:rPr>
          <w:b/>
          <w:bCs/>
          <w:noProof/>
          <w:color w:val="246171" w:themeColor="accent2" w:themeShade="80"/>
          <w:sz w:val="18"/>
          <w:szCs w:val="18"/>
        </w:rPr>
        <w:fldChar w:fldCharType="end"/>
      </w:r>
      <w:r w:rsidRPr="005A0F9B">
        <w:rPr>
          <w:b/>
          <w:bCs/>
          <w:color w:val="246171" w:themeColor="accent2" w:themeShade="80"/>
          <w:sz w:val="18"/>
          <w:szCs w:val="18"/>
        </w:rPr>
        <w:t>. Rodzaje podmiotów gospodarczych wg sekcji PKD 2007 na terenie Gminy Wohyń</w:t>
      </w:r>
    </w:p>
    <w:p w:rsidR="00AC0BED" w:rsidRPr="00AC0BED" w:rsidRDefault="005A0F9B" w:rsidP="005A0F9B">
      <w:pPr>
        <w:keepNext/>
        <w:spacing w:after="0"/>
        <w:jc w:val="center"/>
      </w:pPr>
      <w:r>
        <w:rPr>
          <w:noProof/>
          <w:lang w:eastAsia="pl-PL"/>
        </w:rPr>
        <w:drawing>
          <wp:inline distT="0" distB="0" distL="0" distR="0" wp14:anchorId="32EF72DA">
            <wp:extent cx="4864363" cy="292050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2780" cy="2919556"/>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opracowanie własne na podstawie danych BDL, GUS</w:t>
      </w:r>
    </w:p>
    <w:p w:rsidR="00AC0BED" w:rsidRPr="00AC0BED" w:rsidRDefault="00AC0BED" w:rsidP="00AC0BED">
      <w:pPr>
        <w:ind w:firstLine="709"/>
      </w:pPr>
      <w:r w:rsidRPr="00AC0BED">
        <w:t>Rodzaje działalności gospodarczej, które wyróżniają obszar i jednocześnie wiążą się bezpośrednio z wewnętrznym potencjałem gminy to: przetwórstwo przemysłowe oraz rolnictwo. Zakłady funkcjonujące w wymienionych branżach łącznie dysponują ponad 300 miejscami pracy.</w:t>
      </w:r>
    </w:p>
    <w:p w:rsidR="00AC0BED" w:rsidRPr="00AC0BED" w:rsidRDefault="00AC0BED" w:rsidP="00AC0BED">
      <w:pPr>
        <w:ind w:firstLine="709"/>
      </w:pPr>
      <w:r w:rsidRPr="00AC0BED">
        <w:lastRenderedPageBreak/>
        <w:t xml:space="preserve">Jednym z wyznaczników aktywności przedsiębiorstw i rozwoju firm jest ich skuteczność w pozyskaniu środków z programów współfinansowanych z Unii Europejskiej. Umowę o dofinansowanie podpisały jedynie 2 podmioty o łącznej wartości 5 693 584,53 zł, porównując to do całego obszaru powiatu radzyńskiego, gdzie podpisano 25 umów o łącznej wartości 25 411 587, 28 zł jest to średni wynik. Na uwagę zasługuję fakt, iż jedna z firm – Tomasz </w:t>
      </w:r>
      <w:proofErr w:type="spellStart"/>
      <w:r w:rsidRPr="00AC0BED">
        <w:t>Jawoszek</w:t>
      </w:r>
      <w:proofErr w:type="spellEnd"/>
      <w:r w:rsidRPr="00AC0BED">
        <w:t xml:space="preserve"> TOMPOL na 6 z terenu powiatu pozyskała środki w ramach działania dla nowopowstających przedsiębiorstw.  </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Tabela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Tabela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8</w:t>
      </w:r>
      <w:r w:rsidRPr="00AC0BED">
        <w:rPr>
          <w:b/>
          <w:bCs/>
          <w:noProof/>
          <w:color w:val="246171" w:themeColor="accent2" w:themeShade="80"/>
          <w:sz w:val="18"/>
          <w:szCs w:val="18"/>
        </w:rPr>
        <w:fldChar w:fldCharType="end"/>
      </w:r>
      <w:r w:rsidRPr="00AC0BED">
        <w:rPr>
          <w:b/>
          <w:bCs/>
          <w:color w:val="246171" w:themeColor="accent2" w:themeShade="80"/>
          <w:sz w:val="18"/>
          <w:szCs w:val="18"/>
        </w:rPr>
        <w:t>. Dotacje dla firm z terenu Gminy Wohyń w ramach Regionalnego Programu Operacyjnego Województwa Lubelskiego na lata 2007 - 2013</w:t>
      </w:r>
    </w:p>
    <w:tbl>
      <w:tblPr>
        <w:tblStyle w:val="Tabela-Siatka2"/>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ayout w:type="fixed"/>
        <w:tblLook w:val="04A0" w:firstRow="1" w:lastRow="0" w:firstColumn="1" w:lastColumn="0" w:noHBand="0" w:noVBand="1"/>
      </w:tblPr>
      <w:tblGrid>
        <w:gridCol w:w="2660"/>
        <w:gridCol w:w="2551"/>
        <w:gridCol w:w="1701"/>
        <w:gridCol w:w="2376"/>
      </w:tblGrid>
      <w:tr w:rsidR="00AC0BED" w:rsidRPr="00AC0BED" w:rsidTr="00AC0BED">
        <w:trPr>
          <w:jc w:val="center"/>
        </w:trPr>
        <w:tc>
          <w:tcPr>
            <w:tcW w:w="2660" w:type="dxa"/>
            <w:vAlign w:val="center"/>
          </w:tcPr>
          <w:p w:rsidR="00AC0BED" w:rsidRPr="00AC0BED" w:rsidRDefault="00AC0BED" w:rsidP="00AC0BED">
            <w:pPr>
              <w:jc w:val="center"/>
              <w:rPr>
                <w:b/>
                <w:sz w:val="20"/>
                <w:szCs w:val="18"/>
              </w:rPr>
            </w:pPr>
            <w:r w:rsidRPr="00AC0BED">
              <w:rPr>
                <w:b/>
                <w:sz w:val="20"/>
                <w:szCs w:val="18"/>
              </w:rPr>
              <w:t>Nazwa projektu</w:t>
            </w:r>
          </w:p>
        </w:tc>
        <w:tc>
          <w:tcPr>
            <w:tcW w:w="2551" w:type="dxa"/>
            <w:vAlign w:val="center"/>
          </w:tcPr>
          <w:p w:rsidR="00AC0BED" w:rsidRPr="00AC0BED" w:rsidRDefault="00AC0BED" w:rsidP="00AC0BED">
            <w:pPr>
              <w:jc w:val="center"/>
              <w:rPr>
                <w:b/>
                <w:sz w:val="20"/>
                <w:szCs w:val="18"/>
              </w:rPr>
            </w:pPr>
            <w:r w:rsidRPr="00AC0BED">
              <w:rPr>
                <w:b/>
                <w:sz w:val="20"/>
                <w:szCs w:val="18"/>
              </w:rPr>
              <w:t>Beneficjent</w:t>
            </w:r>
          </w:p>
        </w:tc>
        <w:tc>
          <w:tcPr>
            <w:tcW w:w="1701" w:type="dxa"/>
          </w:tcPr>
          <w:p w:rsidR="00AC0BED" w:rsidRPr="00AC0BED" w:rsidRDefault="00AC0BED" w:rsidP="00AC0BED">
            <w:pPr>
              <w:jc w:val="center"/>
              <w:rPr>
                <w:b/>
                <w:sz w:val="20"/>
                <w:szCs w:val="18"/>
              </w:rPr>
            </w:pPr>
            <w:r w:rsidRPr="00AC0BED">
              <w:rPr>
                <w:b/>
                <w:sz w:val="20"/>
                <w:szCs w:val="18"/>
              </w:rPr>
              <w:t>Wartość projektu (zł)</w:t>
            </w:r>
          </w:p>
        </w:tc>
        <w:tc>
          <w:tcPr>
            <w:tcW w:w="2376" w:type="dxa"/>
          </w:tcPr>
          <w:p w:rsidR="00AC0BED" w:rsidRPr="00AC0BED" w:rsidRDefault="00AC0BED" w:rsidP="00AC0BED">
            <w:pPr>
              <w:jc w:val="center"/>
              <w:rPr>
                <w:b/>
                <w:sz w:val="20"/>
                <w:szCs w:val="18"/>
              </w:rPr>
            </w:pPr>
            <w:r w:rsidRPr="00AC0BED">
              <w:rPr>
                <w:b/>
                <w:sz w:val="20"/>
                <w:szCs w:val="18"/>
              </w:rPr>
              <w:t>Wartość dofinansowania (zł)</w:t>
            </w:r>
          </w:p>
        </w:tc>
      </w:tr>
      <w:tr w:rsidR="00AC0BED" w:rsidRPr="00AC0BED" w:rsidTr="00AC0BED">
        <w:trPr>
          <w:jc w:val="center"/>
        </w:trPr>
        <w:tc>
          <w:tcPr>
            <w:tcW w:w="2660" w:type="dxa"/>
            <w:vAlign w:val="center"/>
          </w:tcPr>
          <w:p w:rsidR="00AC0BED" w:rsidRPr="00AC0BED" w:rsidRDefault="00AC0BED" w:rsidP="00AC0BED">
            <w:pPr>
              <w:jc w:val="center"/>
              <w:rPr>
                <w:sz w:val="20"/>
                <w:szCs w:val="18"/>
              </w:rPr>
            </w:pPr>
            <w:r w:rsidRPr="00AC0BED">
              <w:rPr>
                <w:sz w:val="20"/>
                <w:szCs w:val="18"/>
              </w:rPr>
              <w:t>Innowacyjne technologie w procesach produkcji papieru</w:t>
            </w:r>
          </w:p>
        </w:tc>
        <w:tc>
          <w:tcPr>
            <w:tcW w:w="2551" w:type="dxa"/>
            <w:tcBorders>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WIESŁAW ADAMOWICZ/WELMAX PAPER SPÓŁKA Z OGRANICZONĄ ODPOWIEDZIALNOŚCIĄ</w:t>
            </w:r>
          </w:p>
        </w:tc>
        <w:tc>
          <w:tcPr>
            <w:tcW w:w="1701"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5 104 500,00</w:t>
            </w:r>
          </w:p>
        </w:tc>
        <w:tc>
          <w:tcPr>
            <w:tcW w:w="2376" w:type="dxa"/>
            <w:tcBorders>
              <w:left w:val="dotted" w:sz="4" w:space="0" w:color="D8243D" w:themeColor="accent3" w:themeShade="BF"/>
              <w:bottom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1 693 200,00</w:t>
            </w:r>
          </w:p>
        </w:tc>
      </w:tr>
      <w:tr w:rsidR="00AC0BED" w:rsidRPr="00AC0BED" w:rsidTr="00AC0BED">
        <w:trPr>
          <w:jc w:val="center"/>
        </w:trPr>
        <w:tc>
          <w:tcPr>
            <w:tcW w:w="2660" w:type="dxa"/>
            <w:vAlign w:val="center"/>
          </w:tcPr>
          <w:p w:rsidR="00AC0BED" w:rsidRPr="00AC0BED" w:rsidRDefault="00AC0BED" w:rsidP="00AC0BED">
            <w:pPr>
              <w:jc w:val="center"/>
              <w:rPr>
                <w:sz w:val="20"/>
                <w:szCs w:val="18"/>
              </w:rPr>
            </w:pPr>
            <w:r w:rsidRPr="00AC0BED">
              <w:rPr>
                <w:sz w:val="20"/>
                <w:szCs w:val="18"/>
              </w:rPr>
              <w:t xml:space="preserve">Rozwój firmy Tomasz </w:t>
            </w:r>
            <w:proofErr w:type="spellStart"/>
            <w:r w:rsidRPr="00AC0BED">
              <w:rPr>
                <w:sz w:val="20"/>
                <w:szCs w:val="18"/>
              </w:rPr>
              <w:t>Jawoszek</w:t>
            </w:r>
            <w:proofErr w:type="spellEnd"/>
            <w:r w:rsidRPr="00AC0BED">
              <w:rPr>
                <w:sz w:val="20"/>
                <w:szCs w:val="18"/>
              </w:rPr>
              <w:t xml:space="preserve"> TOMPOL poprzez wdrożenie innowacyjnych technologii w branży stolarskiej</w:t>
            </w:r>
          </w:p>
        </w:tc>
        <w:tc>
          <w:tcPr>
            <w:tcW w:w="2551" w:type="dxa"/>
            <w:tcBorders>
              <w:top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 xml:space="preserve">Tomasz </w:t>
            </w:r>
            <w:proofErr w:type="spellStart"/>
            <w:r w:rsidRPr="00AC0BED">
              <w:rPr>
                <w:sz w:val="20"/>
                <w:szCs w:val="18"/>
              </w:rPr>
              <w:t>Jawoszek</w:t>
            </w:r>
            <w:proofErr w:type="spellEnd"/>
            <w:r w:rsidRPr="00AC0BED">
              <w:rPr>
                <w:sz w:val="20"/>
                <w:szCs w:val="18"/>
              </w:rPr>
              <w:t xml:space="preserve"> TOMPOL</w:t>
            </w:r>
          </w:p>
        </w:tc>
        <w:tc>
          <w:tcPr>
            <w:tcW w:w="1701"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589 084,53</w:t>
            </w:r>
          </w:p>
        </w:tc>
        <w:tc>
          <w:tcPr>
            <w:tcW w:w="2376" w:type="dxa"/>
            <w:tcBorders>
              <w:top w:val="dotted" w:sz="4" w:space="0" w:color="D8243D" w:themeColor="accent3" w:themeShade="BF"/>
              <w:left w:val="dotted" w:sz="4" w:space="0" w:color="D8243D" w:themeColor="accent3" w:themeShade="BF"/>
              <w:bottom w:val="single" w:sz="4" w:space="0" w:color="D8243D" w:themeColor="accent3" w:themeShade="BF"/>
            </w:tcBorders>
            <w:vAlign w:val="center"/>
          </w:tcPr>
          <w:p w:rsidR="00AC0BED" w:rsidRPr="00AC0BED" w:rsidRDefault="00AC0BED" w:rsidP="00AC0BED">
            <w:pPr>
              <w:keepNext/>
              <w:jc w:val="center"/>
              <w:rPr>
                <w:sz w:val="20"/>
                <w:szCs w:val="18"/>
              </w:rPr>
            </w:pPr>
            <w:r w:rsidRPr="00AC0BED">
              <w:rPr>
                <w:sz w:val="20"/>
                <w:szCs w:val="18"/>
              </w:rPr>
              <w:t>259 620,48</w:t>
            </w:r>
          </w:p>
        </w:tc>
      </w:tr>
    </w:tbl>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 xml:space="preserve">Źródło: opracowanie własne na podstawie danych ze strony </w:t>
      </w:r>
      <w:hyperlink r:id="rId51" w:history="1">
        <w:r w:rsidRPr="00AC0BED">
          <w:rPr>
            <w:b/>
            <w:bCs/>
            <w:color w:val="168BBA" w:themeColor="hyperlink"/>
            <w:sz w:val="18"/>
            <w:szCs w:val="18"/>
            <w:u w:val="single"/>
          </w:rPr>
          <w:t>www.lawp.eu</w:t>
        </w:r>
      </w:hyperlink>
    </w:p>
    <w:p w:rsidR="00AC0BED" w:rsidRPr="00AC0BED" w:rsidRDefault="00AC0BED" w:rsidP="00AC0BED">
      <w:pPr>
        <w:spacing w:after="0"/>
        <w:ind w:firstLine="709"/>
      </w:pPr>
      <w:r w:rsidRPr="00AC0BED">
        <w:t>Jedną z przyczyn słabej aktywności przedsiębiorstw w pozyskiwaniu środków finansowych na rozwój działalności jest słaba dostępność usług instytucji otoczenia biznesu (IOB). W pobliskim Radzyniu Podlaskim brak jest tego typu instytucji, najbliższe znajdują się w Parczewie. Należy również zaznaczyć, że powiat radzyński jest wśród powiatów, z których w ogóle nie pochodzą klienci lubelskich IOB oraz ośrodków innowacji.</w:t>
      </w:r>
    </w:p>
    <w:p w:rsidR="00AC0BED" w:rsidRPr="00AC0BED" w:rsidRDefault="00AC0BED" w:rsidP="00AC0BED">
      <w:pPr>
        <w:ind w:firstLine="709"/>
      </w:pPr>
      <w:r w:rsidRPr="00AC0BED">
        <w:t>Gminę Wohyń wyróżniają zakłady przetwórstwa przemysłowego generujące miejsca pracy powyżej 50 osób. Uwarunkowane jest to atrakcyjnością inwestycyjną, na którą składa się m.in. lokalny potencjał obszaru związany z gospodarką hodowlaną. Natomiast od 2007r. liczba podmiotów gospodarczych utrzymuje się na stałym poziome, towarzyszy temu niski wskaźnik przedsiębiorczości. Sytuacja ta może ulec poprawie w wyniku rozwoju mniejszych lokalnych zakładów przetwórczych, certyfikacji produktów oraz poprzez wdrażanie innowacji.</w:t>
      </w:r>
    </w:p>
    <w:p w:rsidR="00AC0BED" w:rsidRPr="00AC0BED" w:rsidRDefault="00AC0BED" w:rsidP="00AC0BED">
      <w:pPr>
        <w:numPr>
          <w:ilvl w:val="0"/>
          <w:numId w:val="4"/>
        </w:numPr>
        <w:spacing w:after="120"/>
        <w:contextualSpacing/>
        <w:rPr>
          <w:b/>
          <w:u w:val="single"/>
        </w:rPr>
      </w:pPr>
      <w:r w:rsidRPr="00AC0BED">
        <w:rPr>
          <w:b/>
          <w:u w:val="single"/>
        </w:rPr>
        <w:t>Turystyka</w:t>
      </w:r>
    </w:p>
    <w:p w:rsidR="00AC0BED" w:rsidRPr="00AC0BED" w:rsidRDefault="00AC0BED" w:rsidP="00AC0BED">
      <w:pPr>
        <w:spacing w:after="0"/>
        <w:ind w:firstLine="709"/>
      </w:pPr>
      <w:r w:rsidRPr="00AC0BED">
        <w:t>Rozwój sektora turystyki może być jedną z form wzmacniania lokalnej gospodarki i tworzenia nowych miejsc pracy poza rolnictwem.</w:t>
      </w:r>
    </w:p>
    <w:p w:rsidR="00AC0BED" w:rsidRPr="00AC0BED" w:rsidRDefault="00AC0BED" w:rsidP="00AC0BED">
      <w:pPr>
        <w:ind w:firstLine="709"/>
      </w:pPr>
      <w:r w:rsidRPr="00AC0BED">
        <w:t>Teren gminy wykazuje pewne predyspozycjach do rozwoju turystyki szczególnie (południowa część). Zabytki historyczne oraz walory środowiskowe i przyrodnicze sprzyjają rozwojowi czynnego wypoczynku, zwłaszcza w dziedzinie wędrówek pieszych oraz rowerowych. Przez gminę przebiega szlak dziedzictwa kulturowego (Szlak Rezydencji Magnackich). Ponadto na terenie gminy wyznaczone zostały dwa lokalne szlaki turystyczne – piesze oraz rowerowe.</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lastRenderedPageBreak/>
        <w:t xml:space="preserve">Tabela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Tabela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9</w:t>
      </w:r>
      <w:r w:rsidRPr="00AC0BED">
        <w:rPr>
          <w:b/>
          <w:bCs/>
          <w:noProof/>
          <w:color w:val="246171" w:themeColor="accent2" w:themeShade="80"/>
          <w:sz w:val="18"/>
          <w:szCs w:val="18"/>
        </w:rPr>
        <w:fldChar w:fldCharType="end"/>
      </w:r>
      <w:r w:rsidRPr="00AC0BED">
        <w:rPr>
          <w:b/>
          <w:bCs/>
          <w:color w:val="246171" w:themeColor="accent2" w:themeShade="80"/>
          <w:sz w:val="18"/>
          <w:szCs w:val="18"/>
        </w:rPr>
        <w:t>. Lokalne szlaki turystyczne na ternie Gminy Wohyń</w:t>
      </w:r>
    </w:p>
    <w:tbl>
      <w:tblPr>
        <w:tblStyle w:val="Tabela-Siatka2"/>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654"/>
        <w:gridCol w:w="2059"/>
        <w:gridCol w:w="1666"/>
        <w:gridCol w:w="2033"/>
        <w:gridCol w:w="1876"/>
      </w:tblGrid>
      <w:tr w:rsidR="00AC0BED" w:rsidRPr="00AC0BED" w:rsidTr="00AC0BED">
        <w:trPr>
          <w:jc w:val="center"/>
        </w:trPr>
        <w:tc>
          <w:tcPr>
            <w:tcW w:w="1720" w:type="dxa"/>
            <w:vAlign w:val="center"/>
          </w:tcPr>
          <w:p w:rsidR="00AC0BED" w:rsidRPr="00AC0BED" w:rsidRDefault="00AC0BED" w:rsidP="00AC0BED">
            <w:pPr>
              <w:jc w:val="center"/>
              <w:rPr>
                <w:b/>
                <w:sz w:val="20"/>
                <w:szCs w:val="18"/>
              </w:rPr>
            </w:pPr>
            <w:r w:rsidRPr="00AC0BED">
              <w:rPr>
                <w:b/>
                <w:sz w:val="20"/>
                <w:szCs w:val="18"/>
              </w:rPr>
              <w:t>Nazwa szlaku</w:t>
            </w:r>
          </w:p>
        </w:tc>
        <w:tc>
          <w:tcPr>
            <w:tcW w:w="2149" w:type="dxa"/>
            <w:vAlign w:val="center"/>
          </w:tcPr>
          <w:p w:rsidR="00AC0BED" w:rsidRPr="00AC0BED" w:rsidRDefault="00AC0BED" w:rsidP="00AC0BED">
            <w:pPr>
              <w:jc w:val="center"/>
              <w:rPr>
                <w:b/>
                <w:sz w:val="20"/>
                <w:szCs w:val="18"/>
              </w:rPr>
            </w:pPr>
            <w:r w:rsidRPr="00AC0BED">
              <w:rPr>
                <w:b/>
                <w:sz w:val="20"/>
                <w:szCs w:val="18"/>
              </w:rPr>
              <w:t>Lokalizacja</w:t>
            </w:r>
          </w:p>
        </w:tc>
        <w:tc>
          <w:tcPr>
            <w:tcW w:w="1668" w:type="dxa"/>
            <w:vAlign w:val="center"/>
          </w:tcPr>
          <w:p w:rsidR="00AC0BED" w:rsidRPr="00AC0BED" w:rsidRDefault="00AC0BED" w:rsidP="00AC0BED">
            <w:pPr>
              <w:jc w:val="center"/>
              <w:rPr>
                <w:b/>
                <w:sz w:val="20"/>
                <w:szCs w:val="18"/>
              </w:rPr>
            </w:pPr>
            <w:r w:rsidRPr="00AC0BED">
              <w:rPr>
                <w:b/>
                <w:sz w:val="20"/>
                <w:szCs w:val="18"/>
              </w:rPr>
              <w:t>Podmiot zarządzający</w:t>
            </w:r>
          </w:p>
        </w:tc>
        <w:tc>
          <w:tcPr>
            <w:tcW w:w="2041" w:type="dxa"/>
            <w:vAlign w:val="center"/>
          </w:tcPr>
          <w:p w:rsidR="00AC0BED" w:rsidRPr="00AC0BED" w:rsidRDefault="00AC0BED" w:rsidP="00AC0BED">
            <w:pPr>
              <w:jc w:val="center"/>
              <w:rPr>
                <w:b/>
                <w:sz w:val="20"/>
                <w:szCs w:val="18"/>
              </w:rPr>
            </w:pPr>
            <w:r w:rsidRPr="00AC0BED">
              <w:rPr>
                <w:b/>
                <w:sz w:val="20"/>
                <w:szCs w:val="18"/>
              </w:rPr>
              <w:t>Charakterystyka</w:t>
            </w:r>
          </w:p>
        </w:tc>
        <w:tc>
          <w:tcPr>
            <w:tcW w:w="1710" w:type="dxa"/>
            <w:vAlign w:val="center"/>
          </w:tcPr>
          <w:p w:rsidR="00AC0BED" w:rsidRPr="00AC0BED" w:rsidRDefault="00AC0BED" w:rsidP="00AC0BED">
            <w:pPr>
              <w:jc w:val="center"/>
              <w:rPr>
                <w:b/>
                <w:sz w:val="20"/>
                <w:szCs w:val="18"/>
              </w:rPr>
            </w:pPr>
            <w:r w:rsidRPr="00AC0BED">
              <w:rPr>
                <w:b/>
                <w:sz w:val="20"/>
                <w:szCs w:val="18"/>
              </w:rPr>
              <w:t>Szacowana liczba odwiedzających</w:t>
            </w:r>
          </w:p>
        </w:tc>
      </w:tr>
      <w:tr w:rsidR="00AC0BED" w:rsidRPr="00AC0BED" w:rsidTr="00AC0BED">
        <w:trPr>
          <w:jc w:val="center"/>
        </w:trPr>
        <w:tc>
          <w:tcPr>
            <w:tcW w:w="1720" w:type="dxa"/>
            <w:vAlign w:val="center"/>
          </w:tcPr>
          <w:p w:rsidR="00AC0BED" w:rsidRPr="00AC0BED" w:rsidRDefault="00AC0BED" w:rsidP="00AC0BED">
            <w:pPr>
              <w:jc w:val="center"/>
              <w:rPr>
                <w:sz w:val="20"/>
                <w:szCs w:val="18"/>
              </w:rPr>
            </w:pPr>
            <w:r w:rsidRPr="00AC0BED">
              <w:rPr>
                <w:sz w:val="20"/>
                <w:szCs w:val="18"/>
              </w:rPr>
              <w:t>Trasa spacerowa</w:t>
            </w:r>
          </w:p>
        </w:tc>
        <w:tc>
          <w:tcPr>
            <w:tcW w:w="2149" w:type="dxa"/>
            <w:tcBorders>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 xml:space="preserve">Wohyń, </w:t>
            </w:r>
            <w:proofErr w:type="spellStart"/>
            <w:r w:rsidRPr="00AC0BED">
              <w:rPr>
                <w:sz w:val="20"/>
                <w:szCs w:val="18"/>
              </w:rPr>
              <w:t>Planta</w:t>
            </w:r>
            <w:proofErr w:type="spellEnd"/>
            <w:r w:rsidRPr="00AC0BED">
              <w:rPr>
                <w:sz w:val="20"/>
                <w:szCs w:val="18"/>
              </w:rPr>
              <w:t>, Bezwola</w:t>
            </w:r>
          </w:p>
        </w:tc>
        <w:tc>
          <w:tcPr>
            <w:tcW w:w="1668"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Stowarzyszenie Przyjaciół Gminy Wohyń „Echo”</w:t>
            </w:r>
          </w:p>
        </w:tc>
        <w:tc>
          <w:tcPr>
            <w:tcW w:w="2041"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Trasa spacerowa z elementami ścieżki dendrologicznej. Zabytki atrakcje przyrodnicze, miejsca pamięci, miejsca rekreacji</w:t>
            </w:r>
          </w:p>
        </w:tc>
        <w:tc>
          <w:tcPr>
            <w:tcW w:w="1710" w:type="dxa"/>
            <w:tcBorders>
              <w:left w:val="dotted" w:sz="4" w:space="0" w:color="D8243D" w:themeColor="accent3" w:themeShade="BF"/>
              <w:bottom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250 osób/rok</w:t>
            </w:r>
          </w:p>
        </w:tc>
      </w:tr>
      <w:tr w:rsidR="00AC0BED" w:rsidRPr="00AC0BED" w:rsidTr="00AC0BED">
        <w:trPr>
          <w:jc w:val="center"/>
        </w:trPr>
        <w:tc>
          <w:tcPr>
            <w:tcW w:w="1720" w:type="dxa"/>
            <w:vAlign w:val="center"/>
          </w:tcPr>
          <w:p w:rsidR="00AC0BED" w:rsidRPr="00AC0BED" w:rsidRDefault="00AC0BED" w:rsidP="00AC0BED">
            <w:pPr>
              <w:jc w:val="center"/>
              <w:rPr>
                <w:sz w:val="20"/>
                <w:szCs w:val="18"/>
              </w:rPr>
            </w:pPr>
            <w:r w:rsidRPr="00AC0BED">
              <w:rPr>
                <w:sz w:val="20"/>
                <w:szCs w:val="18"/>
              </w:rPr>
              <w:t>Niebieski szlak</w:t>
            </w:r>
          </w:p>
        </w:tc>
        <w:tc>
          <w:tcPr>
            <w:tcW w:w="2149" w:type="dxa"/>
            <w:tcBorders>
              <w:top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Wohyń, Bezwola</w:t>
            </w:r>
          </w:p>
        </w:tc>
        <w:tc>
          <w:tcPr>
            <w:tcW w:w="1668"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jc w:val="center"/>
              <w:rPr>
                <w:sz w:val="20"/>
                <w:szCs w:val="18"/>
              </w:rPr>
            </w:pPr>
            <w:r w:rsidRPr="00AC0BED">
              <w:rPr>
                <w:sz w:val="20"/>
                <w:szCs w:val="18"/>
              </w:rPr>
              <w:t>Zespół Szkół im. Unitów Podlaskich w Wohyniu</w:t>
            </w:r>
          </w:p>
        </w:tc>
        <w:tc>
          <w:tcPr>
            <w:tcW w:w="2041"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AC0BED" w:rsidRPr="00AC0BED" w:rsidRDefault="00AC0BED" w:rsidP="00AC0BED">
            <w:pPr>
              <w:keepNext/>
              <w:jc w:val="center"/>
              <w:rPr>
                <w:sz w:val="20"/>
                <w:szCs w:val="18"/>
              </w:rPr>
            </w:pPr>
            <w:r w:rsidRPr="00AC0BED">
              <w:rPr>
                <w:sz w:val="20"/>
                <w:szCs w:val="18"/>
              </w:rPr>
              <w:t>Trasa rowerowa, zabytki, miejsca związane z obecnością Unitów</w:t>
            </w:r>
          </w:p>
        </w:tc>
        <w:tc>
          <w:tcPr>
            <w:tcW w:w="1710" w:type="dxa"/>
            <w:tcBorders>
              <w:top w:val="dotted" w:sz="4" w:space="0" w:color="D8243D" w:themeColor="accent3" w:themeShade="BF"/>
              <w:left w:val="dotted" w:sz="4" w:space="0" w:color="D8243D" w:themeColor="accent3" w:themeShade="BF"/>
              <w:bottom w:val="single" w:sz="4" w:space="0" w:color="D8243D" w:themeColor="accent3" w:themeShade="BF"/>
            </w:tcBorders>
            <w:vAlign w:val="center"/>
          </w:tcPr>
          <w:p w:rsidR="00AC0BED" w:rsidRPr="00AC0BED" w:rsidRDefault="00AC0BED" w:rsidP="00AC0BED">
            <w:pPr>
              <w:keepNext/>
              <w:jc w:val="center"/>
              <w:rPr>
                <w:sz w:val="20"/>
                <w:szCs w:val="18"/>
              </w:rPr>
            </w:pPr>
            <w:r w:rsidRPr="00AC0BED">
              <w:rPr>
                <w:sz w:val="20"/>
                <w:szCs w:val="18"/>
              </w:rPr>
              <w:t>100 osób/rok</w:t>
            </w:r>
          </w:p>
        </w:tc>
      </w:tr>
    </w:tbl>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opracowanie własne na podstawie badania ankietowego</w:t>
      </w:r>
    </w:p>
    <w:p w:rsidR="00AC0BED" w:rsidRPr="00AC0BED" w:rsidRDefault="00AC0BED" w:rsidP="00AC0BED">
      <w:pPr>
        <w:spacing w:after="0"/>
        <w:ind w:firstLine="709"/>
      </w:pPr>
      <w:r w:rsidRPr="00AC0BED">
        <w:t>Zgodnie z Planem Zagospodarowania Przestrzennego Województwa Lubelskiego obszar gminy nie jest zaliczany do obszarów o głównej funkcji rozwoju turystyki.</w:t>
      </w:r>
    </w:p>
    <w:p w:rsidR="00AC0BED" w:rsidRPr="00AC0BED" w:rsidRDefault="00AC0BED" w:rsidP="00AC0BED">
      <w:pPr>
        <w:ind w:firstLine="709"/>
      </w:pPr>
      <w:r w:rsidRPr="00AC0BED">
        <w:t>Z uwagi na powyższe szansą rozwojową dla gminy może być powiązanie z produktem turystycznym o znaczeniu co najmniej ponadlokalnym, którego uzupełnieniem oprócz oferty opartej o potencjał kulturowy mogą być produkty lokalne.</w:t>
      </w:r>
    </w:p>
    <w:p w:rsidR="0095457F" w:rsidRDefault="00773CF4" w:rsidP="0095457F">
      <w:pPr>
        <w:pStyle w:val="Nagwek3"/>
      </w:pPr>
      <w:bookmarkStart w:id="13" w:name="_Toc434238145"/>
      <w:r>
        <w:t>1.3</w:t>
      </w:r>
      <w:r w:rsidR="0095457F">
        <w:t>.8. Jakość rządzenia</w:t>
      </w:r>
      <w:r w:rsidR="00EB6334">
        <w:t xml:space="preserve"> i planowanie przestrzenne</w:t>
      </w:r>
      <w:bookmarkEnd w:id="13"/>
    </w:p>
    <w:p w:rsidR="00AC0BED" w:rsidRPr="00AC0BED" w:rsidRDefault="00AC0BED" w:rsidP="00AC0BED">
      <w:pPr>
        <w:numPr>
          <w:ilvl w:val="0"/>
          <w:numId w:val="5"/>
        </w:numPr>
        <w:spacing w:after="120"/>
        <w:contextualSpacing/>
        <w:rPr>
          <w:b/>
          <w:u w:val="single"/>
        </w:rPr>
      </w:pPr>
      <w:r w:rsidRPr="00AC0BED">
        <w:rPr>
          <w:b/>
          <w:u w:val="single"/>
        </w:rPr>
        <w:t>Bezpieczeństwo publiczne</w:t>
      </w:r>
    </w:p>
    <w:p w:rsidR="00AC0BED" w:rsidRPr="00AC0BED" w:rsidRDefault="00AC0BED" w:rsidP="00AC0BED">
      <w:pPr>
        <w:spacing w:after="0"/>
        <w:ind w:firstLine="709"/>
      </w:pPr>
      <w:r w:rsidRPr="00AC0BED">
        <w:t>Na terenie Gminy Wohyń działają 4 jednostki Straży Pożarnych (OSP) – Wohyń, Ostrówki, Ossowa, Suchowola. Jedynie OSP Wohyń 1 jest włączona do Krajowego Systemu Ratowniczo-Gaśniczego (KSRG). OSP działają w oparciu o przepisy ustawy z dnia 7 kwietnia 1989 – Prawo o stowarzyszeniach, ustawy z dnia 24 sierpnia 1991 z </w:t>
      </w:r>
      <w:proofErr w:type="spellStart"/>
      <w:r w:rsidRPr="00AC0BED">
        <w:t>późn</w:t>
      </w:r>
      <w:proofErr w:type="spellEnd"/>
      <w:r w:rsidRPr="00AC0BED">
        <w:t>. zm. o ochronie przeciwpożarowej. Jej szczegółowe zadania oraz organizację określa statut. Do głównych zadań należą m.in. udział w akcjach ratowniczo-gaśniczych, prowadzenie działalności stanowiącej sobie za cel zapobieganie pożarom (prewencyjnej), informowanie ludności lokalnej o istniejących zagrożeniach pożarowych oraz sposobach ochrony przed nimi, upowszechnianie wiedzy z zakresu ochrony przeciwpożarowej i zapobiegania innym zagrożeniom wśród dzieci i młodzieży.</w:t>
      </w:r>
    </w:p>
    <w:p w:rsidR="00AC0BED" w:rsidRPr="00AC0BED" w:rsidRDefault="00AC0BED" w:rsidP="00AC0BED">
      <w:pPr>
        <w:spacing w:after="0"/>
        <w:ind w:firstLine="709"/>
      </w:pPr>
      <w:r w:rsidRPr="00AC0BED">
        <w:t xml:space="preserve">Ze względu na brak danych odnośnie wskaźników przestępczości dla jednostek gminnych, poniżej przedstawiono statystki dla terenu powiatu radzyńskiego. </w:t>
      </w:r>
    </w:p>
    <w:p w:rsidR="00AC0BED" w:rsidRPr="00AC0BED" w:rsidRDefault="00AC0BED" w:rsidP="00AC0BED">
      <w:pPr>
        <w:spacing w:after="0"/>
        <w:ind w:firstLine="709"/>
      </w:pPr>
      <w:r w:rsidRPr="00AC0BED">
        <w:t>Na terenie powiatu radzyńskiego w 2014r. odnotowano 931 przestępstw z zakończonych postępowaniach przygotowawczych (GUS), o 15% mniej w porównaniu do roku poprzedniego. Przestępstwa o charakterze kryminalnym (559) stanowiły największą grupę, na drugim miejscu przestępstwa przeciwko mieniu (316), a na trzecim – przestępstwa drogowe (180). Najmniej natomiast przestępstw przeciwko życiu i zdrowiu – 31. Wskaźnik wykrywalności sprawców w przypadku przestępstw drogowych wyróżnia się 99,4% skutecznością.</w:t>
      </w:r>
    </w:p>
    <w:p w:rsidR="00AC0BED" w:rsidRPr="00AC0BED" w:rsidRDefault="00AC0BED" w:rsidP="00AC0BED">
      <w:pPr>
        <w:numPr>
          <w:ilvl w:val="0"/>
          <w:numId w:val="5"/>
        </w:numPr>
        <w:spacing w:after="120"/>
        <w:contextualSpacing/>
        <w:rPr>
          <w:b/>
          <w:u w:val="single"/>
        </w:rPr>
      </w:pPr>
      <w:r w:rsidRPr="00AC0BED">
        <w:rPr>
          <w:b/>
          <w:u w:val="single"/>
        </w:rPr>
        <w:t>Zdolność inwestycyjna</w:t>
      </w:r>
    </w:p>
    <w:p w:rsidR="00AC0BED" w:rsidRPr="00AC0BED" w:rsidRDefault="00AC0BED" w:rsidP="00AC0BED">
      <w:pPr>
        <w:ind w:firstLine="709"/>
      </w:pPr>
      <w:r w:rsidRPr="00AC0BED">
        <w:t xml:space="preserve">Struktura budżetu danej jednostki samorządu terytorialnego, uchwalanego rokrocznie przez radę gminy, świadczy o jej zdolności inwestycyjnej. Dochód budżetu Gminy Wohyń w 2014r. wg danych GUS wyniósł 22,46 mln zł, o ok. 64% więcej </w:t>
      </w:r>
      <w:r w:rsidRPr="00AC0BED">
        <w:lastRenderedPageBreak/>
        <w:t>w porównaniu do 2007 roku. Największy udział w strukturze dochodów miała subwencja ogólna – 43,5% i dotacje – 30,4%, a najmniejszy dochody własne – 26,1%.</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Wykres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Wykres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21</w:t>
      </w:r>
      <w:r w:rsidRPr="00AC0BED">
        <w:rPr>
          <w:b/>
          <w:bCs/>
          <w:noProof/>
          <w:color w:val="246171" w:themeColor="accent2" w:themeShade="80"/>
          <w:sz w:val="18"/>
          <w:szCs w:val="18"/>
        </w:rPr>
        <w:fldChar w:fldCharType="end"/>
      </w:r>
      <w:r w:rsidRPr="00AC0BED">
        <w:rPr>
          <w:b/>
          <w:bCs/>
          <w:color w:val="246171" w:themeColor="accent2" w:themeShade="80"/>
          <w:sz w:val="18"/>
          <w:szCs w:val="18"/>
        </w:rPr>
        <w:t xml:space="preserve"> Struktura dochodu Gminy Wohyń</w:t>
      </w:r>
    </w:p>
    <w:p w:rsidR="00AC0BED" w:rsidRPr="00AC0BED" w:rsidRDefault="00AC0BED" w:rsidP="00AC0BED">
      <w:pPr>
        <w:keepNext/>
        <w:spacing w:after="0"/>
        <w:jc w:val="center"/>
      </w:pPr>
      <w:r w:rsidRPr="00AC0BED">
        <w:rPr>
          <w:noProof/>
          <w:lang w:eastAsia="pl-PL"/>
        </w:rPr>
        <w:drawing>
          <wp:inline distT="0" distB="0" distL="0" distR="0" wp14:anchorId="489C2762" wp14:editId="299FB664">
            <wp:extent cx="4246657" cy="2552700"/>
            <wp:effectExtent l="0" t="0" r="190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53747" cy="2556962"/>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danych: opracowanie własne na podstawie danych BDL GUS</w:t>
      </w:r>
    </w:p>
    <w:p w:rsidR="00AC0BED" w:rsidRPr="00AC0BED" w:rsidRDefault="00AC0BED" w:rsidP="00AC0BED">
      <w:pPr>
        <w:ind w:firstLine="709"/>
      </w:pPr>
      <w:r w:rsidRPr="00AC0BED">
        <w:t xml:space="preserve">Średni dochód w przeliczeniu na 1 mieszkańca na terenie Gminy Wohyń w 2014r. wyniósł 3 210, 99 zł i był niższy niż dochód na 1 mieszkańca w województwie lubelskim – 3 565,11 zł oraz wyższy niż dochód na 1 mieszkańca w powiecie radzyńskim – 3 117,98 zł. </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Wykres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Wykres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22</w:t>
      </w:r>
      <w:r w:rsidRPr="00AC0BED">
        <w:rPr>
          <w:b/>
          <w:bCs/>
          <w:noProof/>
          <w:color w:val="246171" w:themeColor="accent2" w:themeShade="80"/>
          <w:sz w:val="18"/>
          <w:szCs w:val="18"/>
        </w:rPr>
        <w:fldChar w:fldCharType="end"/>
      </w:r>
      <w:r w:rsidRPr="00AC0BED">
        <w:rPr>
          <w:b/>
          <w:bCs/>
          <w:color w:val="246171" w:themeColor="accent2" w:themeShade="80"/>
          <w:sz w:val="18"/>
          <w:szCs w:val="18"/>
        </w:rPr>
        <w:t xml:space="preserve"> Dochód w przeliczeniu na 1 mieszkańca na terenie Gminy Wohyń, w powiecie parczewskim i woj. lubelskim w latach 2007-2014</w:t>
      </w:r>
    </w:p>
    <w:p w:rsidR="00AC0BED" w:rsidRPr="00AC0BED" w:rsidRDefault="00AC0BED" w:rsidP="00AC0BED">
      <w:pPr>
        <w:keepNext/>
        <w:spacing w:after="0"/>
        <w:jc w:val="center"/>
      </w:pPr>
      <w:r w:rsidRPr="00AC0BED">
        <w:rPr>
          <w:noProof/>
          <w:lang w:eastAsia="pl-PL"/>
        </w:rPr>
        <w:drawing>
          <wp:inline distT="0" distB="0" distL="0" distR="0" wp14:anchorId="6F24E15C" wp14:editId="74E667C0">
            <wp:extent cx="4161337" cy="280427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58207" cy="2802161"/>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danych: opracowanie własne na podstawie danych GUS</w:t>
      </w:r>
    </w:p>
    <w:p w:rsidR="00AC0BED" w:rsidRPr="00AC0BED" w:rsidRDefault="00AC0BED" w:rsidP="00AC0BED">
      <w:pPr>
        <w:spacing w:after="0"/>
        <w:ind w:firstLine="709"/>
      </w:pPr>
      <w:r w:rsidRPr="00AC0BED">
        <w:t xml:space="preserve">Wydatki Gminy Wohyń w 2014r. wyniosły w sumie 20,62 mln zł (GUS). Wydatki w porównaniu do 2007 roku wzrosły o 55% i największy udział w strukturze wydatków miały wydatki bieżące, które stanowiły 91%. Wydatki majątkowe stanowiły zaledwie 9% i w całości były to wydatki majątkowe inwestycyjne (1,9 mln zł). </w:t>
      </w:r>
    </w:p>
    <w:p w:rsidR="00AC0BED" w:rsidRPr="00AC0BED" w:rsidRDefault="00AC0BED" w:rsidP="00AC0BED">
      <w:pPr>
        <w:ind w:firstLine="709"/>
      </w:pPr>
      <w:r w:rsidRPr="00AC0BED">
        <w:lastRenderedPageBreak/>
        <w:t>W podziale na działy, największe wydatki w 2014r. były w dziale Oświata i wychowanie (43,7% wydatków ogółem), na drugim miejscu w dziale Pomoc społeczna (23,3%), a na trzecim – Transport i łączność (10,2%). Najmniejsze wydatki samorząd poniósł w dziale Ochrona zdrowia (zaledwie 0,2%) oraz Kultura fizyczna (0,3%).</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Wykres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Wykres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23</w:t>
      </w:r>
      <w:r w:rsidRPr="00AC0BED">
        <w:rPr>
          <w:b/>
          <w:bCs/>
          <w:noProof/>
          <w:color w:val="246171" w:themeColor="accent2" w:themeShade="80"/>
          <w:sz w:val="18"/>
          <w:szCs w:val="18"/>
        </w:rPr>
        <w:fldChar w:fldCharType="end"/>
      </w:r>
      <w:r w:rsidRPr="00AC0BED">
        <w:rPr>
          <w:b/>
          <w:bCs/>
          <w:color w:val="246171" w:themeColor="accent2" w:themeShade="80"/>
          <w:sz w:val="18"/>
          <w:szCs w:val="18"/>
        </w:rPr>
        <w:t xml:space="preserve"> Wydatki w podziale na działy w Gminie Wohyń</w:t>
      </w:r>
    </w:p>
    <w:p w:rsidR="00AC0BED" w:rsidRPr="00AC0BED" w:rsidRDefault="00AC0BED" w:rsidP="00AC0BED">
      <w:pPr>
        <w:keepNext/>
        <w:spacing w:after="0"/>
      </w:pPr>
      <w:r w:rsidRPr="00AC0BED">
        <w:rPr>
          <w:noProof/>
          <w:lang w:eastAsia="pl-PL"/>
        </w:rPr>
        <w:drawing>
          <wp:inline distT="0" distB="0" distL="0" distR="0" wp14:anchorId="46272F27" wp14:editId="6848D57D">
            <wp:extent cx="5572496" cy="2857500"/>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6886" cy="2859751"/>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danych: opracowanie własne</w:t>
      </w:r>
    </w:p>
    <w:p w:rsidR="00AC0BED" w:rsidRPr="00AC0BED" w:rsidRDefault="00AC0BED" w:rsidP="00AC0BED">
      <w:pPr>
        <w:ind w:firstLine="709"/>
      </w:pPr>
      <w:r w:rsidRPr="00AC0BED">
        <w:t>Wydatki w przeliczeniu na 1 mieszkańca w 2014r. w gminie wyniosły 2 949,25 zł i były mniejsze niż wydatki na 1 mieszkańca w powiecie radzyńskim (3 099,17 zł) i województwie lubelskim (3 697,26 zł). Natomiast wydatki inwestycyjne na 1 mieszkańca w Gminie Wohyń wyniosły 279,23 zł (2014, GUS) i były znacznie niższe niż na terenie powiatu radzyńskiego i województwa lubelskiego, które odpowiednio wynosiły 492,25 zł i 775,95 zł.</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Wykres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Wykres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24</w:t>
      </w:r>
      <w:r w:rsidRPr="00AC0BED">
        <w:rPr>
          <w:b/>
          <w:bCs/>
          <w:noProof/>
          <w:color w:val="246171" w:themeColor="accent2" w:themeShade="80"/>
          <w:sz w:val="18"/>
          <w:szCs w:val="18"/>
        </w:rPr>
        <w:fldChar w:fldCharType="end"/>
      </w:r>
      <w:r w:rsidRPr="00AC0BED">
        <w:rPr>
          <w:b/>
          <w:bCs/>
          <w:color w:val="246171" w:themeColor="accent2" w:themeShade="80"/>
          <w:sz w:val="18"/>
          <w:szCs w:val="18"/>
        </w:rPr>
        <w:t xml:space="preserve"> Wydatki na 1 mieszkańca w Gminie Wohyń, w powiecie radzyńskim i województwie lubelskim w latach 2007-2014</w:t>
      </w:r>
    </w:p>
    <w:p w:rsidR="00AC0BED" w:rsidRPr="00AC0BED" w:rsidRDefault="00AC0BED" w:rsidP="00AC0BED">
      <w:pPr>
        <w:keepNext/>
        <w:spacing w:after="0"/>
        <w:jc w:val="center"/>
      </w:pPr>
      <w:r w:rsidRPr="00AC0BED">
        <w:rPr>
          <w:noProof/>
          <w:lang w:eastAsia="pl-PL"/>
        </w:rPr>
        <w:drawing>
          <wp:inline distT="0" distB="0" distL="0" distR="0" wp14:anchorId="4D3312F2" wp14:editId="3B6AB564">
            <wp:extent cx="4246657" cy="2552700"/>
            <wp:effectExtent l="0" t="0" r="190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53610" cy="2556879"/>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danych: opracowanie własne na podstawie BDL GUS</w:t>
      </w:r>
    </w:p>
    <w:p w:rsidR="00AC0BED" w:rsidRPr="00AC0BED" w:rsidRDefault="00AC0BED" w:rsidP="00AC0BED">
      <w:pPr>
        <w:spacing w:after="0"/>
        <w:ind w:firstLine="709"/>
      </w:pPr>
      <w:r w:rsidRPr="00AC0BED">
        <w:lastRenderedPageBreak/>
        <w:t>Na terenie Gminy Wohyń, wg stanu na dzień 30.05.2015r., ogólna wartość zrealizowanych i realizowanych projektów unijnych wyniosła 25 595 791,95 zł, a łączna suma dotacji wyniosła 15 779 541,01 zł. Pozyskane fundusze unijne pozyskane były w ramach programów:</w:t>
      </w:r>
    </w:p>
    <w:p w:rsidR="00AC0BED" w:rsidRPr="00AC0BED" w:rsidRDefault="00AC0BED" w:rsidP="00AA5265">
      <w:pPr>
        <w:numPr>
          <w:ilvl w:val="0"/>
          <w:numId w:val="9"/>
        </w:numPr>
        <w:contextualSpacing/>
      </w:pPr>
      <w:r w:rsidRPr="00AC0BED">
        <w:t xml:space="preserve">Regionalny Program Operacyjny Województwa Lubelskiego, </w:t>
      </w:r>
    </w:p>
    <w:p w:rsidR="00AC0BED" w:rsidRPr="00AC0BED" w:rsidRDefault="00AC0BED" w:rsidP="00AA5265">
      <w:pPr>
        <w:numPr>
          <w:ilvl w:val="0"/>
          <w:numId w:val="9"/>
        </w:numPr>
        <w:contextualSpacing/>
      </w:pPr>
      <w:r w:rsidRPr="00AC0BED">
        <w:t xml:space="preserve">Program Operacyjny Innowacyjna Gospodarka, </w:t>
      </w:r>
    </w:p>
    <w:p w:rsidR="00AC0BED" w:rsidRPr="00AC0BED" w:rsidRDefault="00AC0BED" w:rsidP="00AA5265">
      <w:pPr>
        <w:numPr>
          <w:ilvl w:val="0"/>
          <w:numId w:val="9"/>
        </w:numPr>
        <w:contextualSpacing/>
      </w:pPr>
      <w:r w:rsidRPr="00AC0BED">
        <w:t xml:space="preserve">Program Operacyjny Kapitał Ludzki, </w:t>
      </w:r>
    </w:p>
    <w:p w:rsidR="00AC0BED" w:rsidRPr="00AC0BED" w:rsidRDefault="00AC0BED" w:rsidP="00AA5265">
      <w:pPr>
        <w:numPr>
          <w:ilvl w:val="0"/>
          <w:numId w:val="9"/>
        </w:numPr>
        <w:spacing w:after="0"/>
        <w:contextualSpacing/>
      </w:pPr>
      <w:r w:rsidRPr="00AC0BED">
        <w:t>Program Rozwoju Obszarów Wiejskich.</w:t>
      </w:r>
    </w:p>
    <w:p w:rsidR="00AC0BED" w:rsidRPr="00AC0BED" w:rsidRDefault="00AC0BED" w:rsidP="00AC0BED">
      <w:pPr>
        <w:ind w:firstLine="709"/>
      </w:pPr>
      <w:r w:rsidRPr="00AC0BED">
        <w:t xml:space="preserve">Najwięcej funduszy pozyskano w ramach Regionalnego Programu Operacyjnego Województwa Lubelskiego (RPO WL) na lata 2007-2013 – 36% wszystkich dotacji pozyskanych w ramach ww. programów. </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t xml:space="preserve">Wykres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Wykres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25</w:t>
      </w:r>
      <w:r w:rsidRPr="00AC0BED">
        <w:rPr>
          <w:b/>
          <w:bCs/>
          <w:noProof/>
          <w:color w:val="246171" w:themeColor="accent2" w:themeShade="80"/>
          <w:sz w:val="18"/>
          <w:szCs w:val="18"/>
        </w:rPr>
        <w:fldChar w:fldCharType="end"/>
      </w:r>
      <w:r w:rsidRPr="00AC0BED">
        <w:rPr>
          <w:b/>
          <w:bCs/>
          <w:color w:val="246171" w:themeColor="accent2" w:themeShade="80"/>
          <w:sz w:val="18"/>
          <w:szCs w:val="18"/>
        </w:rPr>
        <w:t xml:space="preserve"> Wartość zrealizowanych i realizowanych projektów unijnych z podziałem na poszczególne Programy Operacyjne</w:t>
      </w:r>
      <w:r w:rsidRPr="00AC0BED">
        <w:rPr>
          <w:b/>
          <w:bCs/>
          <w:color w:val="246171" w:themeColor="accent2" w:themeShade="80"/>
          <w:sz w:val="18"/>
          <w:szCs w:val="18"/>
          <w:vertAlign w:val="superscript"/>
        </w:rPr>
        <w:footnoteReference w:id="18"/>
      </w:r>
      <w:r w:rsidRPr="00AC0BED">
        <w:rPr>
          <w:b/>
          <w:bCs/>
          <w:color w:val="246171" w:themeColor="accent2" w:themeShade="80"/>
          <w:sz w:val="18"/>
          <w:szCs w:val="18"/>
        </w:rPr>
        <w:t xml:space="preserve"> na terenie Gminy Wohyń</w:t>
      </w:r>
    </w:p>
    <w:p w:rsidR="00AC0BED" w:rsidRPr="00AC0BED" w:rsidRDefault="00AC0BED" w:rsidP="00AC0BED">
      <w:pPr>
        <w:keepNext/>
        <w:spacing w:after="0"/>
        <w:jc w:val="center"/>
      </w:pPr>
      <w:r w:rsidRPr="00AC0BED">
        <w:rPr>
          <w:noProof/>
          <w:lang w:eastAsia="pl-PL"/>
        </w:rPr>
        <w:drawing>
          <wp:inline distT="0" distB="0" distL="0" distR="0" wp14:anchorId="07BD9140" wp14:editId="0E7A0883">
            <wp:extent cx="4506734" cy="3390900"/>
            <wp:effectExtent l="0" t="0" r="825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07867" cy="3391752"/>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danych: opracowanie własne na podstawie Krajowego Systemu Informatycznego SIMIK 07-13 na dzień 30.06.2015r.</w:t>
      </w:r>
    </w:p>
    <w:p w:rsidR="00AC0BED" w:rsidRPr="00AC0BED" w:rsidRDefault="00AC0BED" w:rsidP="00AC0BED">
      <w:pPr>
        <w:spacing w:after="0"/>
        <w:ind w:firstLine="709"/>
      </w:pPr>
      <w:r w:rsidRPr="00AC0BED">
        <w:t xml:space="preserve">Samorząd Gminny w ramach zrealizowanych projektów pozyskał ponad 6,7 mln zł, a wartość zrealizowanych projektów wyniosła w sumie 10,9 mln zł. W ramach RPO WL zrealizowano 2 projekty, jeden w zakresie rozbudowy infrastruktury kanalizacyjnej (wartość projektu – 2 843 169,17 zł, dofinansowanie – 1 792 690,02 zł), drugi w zakresie poprawy systemy gospodarki odpadami poprzez rekultywację nieczynnych składowisk odpadów (wartość projektu – 300 605,22 zł, dofinansowanie – 225 453,91 zł). W ramach POKL gmina zrealizowała 2 projekty: </w:t>
      </w:r>
      <w:r w:rsidRPr="00AC0BED">
        <w:rPr>
          <w:i/>
        </w:rPr>
        <w:t>Bliżej rynku pracy</w:t>
      </w:r>
      <w:r w:rsidRPr="00AC0BED">
        <w:t xml:space="preserve"> – projekt zrealizowany przez Gminę Wohyń/Gminny Ośrodek Pomocy Społecznej (wartość projektu – 852 083,22 zł, dofinansowanie – 761 206,23 zł) oraz </w:t>
      </w:r>
      <w:r w:rsidRPr="00AC0BED">
        <w:rPr>
          <w:i/>
        </w:rPr>
        <w:t xml:space="preserve">Indywidualizacja procesu </w:t>
      </w:r>
      <w:r w:rsidRPr="00AC0BED">
        <w:rPr>
          <w:i/>
        </w:rPr>
        <w:lastRenderedPageBreak/>
        <w:t xml:space="preserve">nauczania i wychowania uczniów klas I - III szkół podstawowych w Gminie Wohyń – </w:t>
      </w:r>
      <w:r w:rsidRPr="00AC0BED">
        <w:t xml:space="preserve">projekt zrealizowany przez Gminę Wohyń (wartość projektu – 195 783,30 zł, dofinansowanie – 195 783,30 zł). W ramach PROW Gmina Wohyń zrealizowała 6 projektów, o łącznej wartości 6 748 152,87 zł, dofinansowanie wyniosło 56%. W ramach Osi IV Leader zrealizowano 4 projekty: 2 w zakresie infrastruktury bezpieczeństwa publicznego (budowa chodników), 1 w zakresie doposażenia domu ludowego w Świerżach oraz na dożynki gminne. Ponadto w ramach działania 321 Podstawowe usługi dla gospodarki ludności wiejskiej zrealizowano projekt </w:t>
      </w:r>
      <w:r w:rsidRPr="00AC0BED">
        <w:rPr>
          <w:i/>
        </w:rPr>
        <w:t xml:space="preserve">Rozbudowy infrastruktury wodno-ściekowej w miejscowości Wohyń </w:t>
      </w:r>
      <w:r w:rsidRPr="00AC0BED">
        <w:t xml:space="preserve">(wartość projektu – 5 095 511,74 zł, dofinansowanie – 3 077 808,00 zł), a w ramach działania 313 Odnowa i rozwój wsi zrealizowano projekt </w:t>
      </w:r>
      <w:r w:rsidRPr="00AC0BED">
        <w:rPr>
          <w:i/>
        </w:rPr>
        <w:t>Rewitalizacja centrum miejscowości Wohyń</w:t>
      </w:r>
      <w:r w:rsidRPr="00AC0BED">
        <w:t xml:space="preserve"> (wartość projektu – 1 248 935,56 zł, dofinansowanie – 500 000,00 zł).</w:t>
      </w:r>
    </w:p>
    <w:p w:rsidR="00AC0BED" w:rsidRPr="00AC0BED" w:rsidRDefault="00AC0BED" w:rsidP="00AC0BED">
      <w:pPr>
        <w:spacing w:after="0"/>
        <w:ind w:firstLine="709"/>
      </w:pPr>
      <w:r w:rsidRPr="00AC0BED">
        <w:t>Organizacje pozarządowe oraz kościoły i związki wyznaniowe działające na terenie gminy Wohyń zrealizowały dwa projekty w ramach PROW:</w:t>
      </w:r>
    </w:p>
    <w:p w:rsidR="00AC0BED" w:rsidRPr="00AC0BED" w:rsidRDefault="00AC0BED" w:rsidP="00AA5265">
      <w:pPr>
        <w:numPr>
          <w:ilvl w:val="0"/>
          <w:numId w:val="10"/>
        </w:numPr>
        <w:spacing w:after="0"/>
        <w:contextualSpacing/>
        <w:rPr>
          <w:i/>
        </w:rPr>
      </w:pPr>
      <w:r w:rsidRPr="00AC0BED">
        <w:t xml:space="preserve">Stowarzyszenie Przyjaciół Gminy Wohyń Echo – projekt </w:t>
      </w:r>
      <w:r w:rsidRPr="00AC0BED">
        <w:rPr>
          <w:i/>
        </w:rPr>
        <w:t xml:space="preserve">Wydanie materiałów promocyjnych oraz utworzenie trasy spacerowej i miejsca ogniskowego w Gminie Wohyń, </w:t>
      </w:r>
      <w:r w:rsidRPr="00AC0BED">
        <w:t>Oś IV Leader Małe Projekty (wartość projektu - 19 426,60 zł, dofinansowanie – 13 598,62 zł);</w:t>
      </w:r>
    </w:p>
    <w:p w:rsidR="00AC0BED" w:rsidRPr="00AC0BED" w:rsidRDefault="00AC0BED" w:rsidP="00AA5265">
      <w:pPr>
        <w:numPr>
          <w:ilvl w:val="0"/>
          <w:numId w:val="10"/>
        </w:numPr>
        <w:spacing w:after="0"/>
        <w:contextualSpacing/>
        <w:rPr>
          <w:i/>
        </w:rPr>
      </w:pPr>
      <w:r w:rsidRPr="00AC0BED">
        <w:t xml:space="preserve">Parafia Rzymskokatolicka Św. Anny w Wohyniu – projekt </w:t>
      </w:r>
      <w:r w:rsidRPr="00AC0BED">
        <w:rPr>
          <w:i/>
        </w:rPr>
        <w:t>Rewitalizacja obiektu sakralnego przy Kościele Parafii Św. Anny w Wohyniu</w:t>
      </w:r>
      <w:r w:rsidRPr="00AC0BED">
        <w:t>, Oś IV Leader Małe Projekty (wartość projektu – 165 020,13 zł, dofinansowanie – 120 000,00 zł).</w:t>
      </w:r>
    </w:p>
    <w:p w:rsidR="00AC0BED" w:rsidRPr="00AC0BED" w:rsidRDefault="00AC0BED" w:rsidP="00AC0BED">
      <w:pPr>
        <w:spacing w:after="0"/>
        <w:ind w:firstLine="709"/>
      </w:pPr>
      <w:r w:rsidRPr="00AC0BED">
        <w:t>Samorząd gminny w ramach porozumień partnerskich realizował projekty, w których beneficjentem są: województwo lubelskie, powiat radzyński, powiat parczewski, a także gmina Wisznice i miasto Radzyń Podlaski. Projekty partnerskie pozwalają na kompleksowe i innowacyjne podejście do realizacji określonych zadań, a współpraca samorządów podczas realizacji takich projektów pozwala na osiągnięcie wspólnego celu.</w:t>
      </w:r>
    </w:p>
    <w:p w:rsidR="00AC0BED" w:rsidRPr="00AC0BED" w:rsidRDefault="00AC0BED" w:rsidP="00AC0BED">
      <w:pPr>
        <w:spacing w:after="0"/>
        <w:ind w:firstLine="709"/>
      </w:pPr>
      <w:r w:rsidRPr="00AC0BED">
        <w:t xml:space="preserve">Projekty partnerskie realizowane w ramach Programu Operacyjnego Innowacyjna Gospodarka realizowane było w zakresie przeciwdziałania wykluczeniu cyfrowemu. W ramach RPO WL zrealizowano projekt </w:t>
      </w:r>
      <w:r w:rsidRPr="00AC0BED">
        <w:rPr>
          <w:i/>
        </w:rPr>
        <w:t>Wrota Lubelszczyzny – Informatyzacja Administracji</w:t>
      </w:r>
      <w:r w:rsidRPr="00AC0BED">
        <w:t xml:space="preserve"> oraz projekt </w:t>
      </w:r>
      <w:r w:rsidRPr="00AC0BED">
        <w:rPr>
          <w:i/>
        </w:rPr>
        <w:t>Regionalna Sieć Szerokopasmowa Lublin północny-wschód.</w:t>
      </w:r>
      <w:r w:rsidRPr="00AC0BED">
        <w:t xml:space="preserve"> Wartość projektów partnerskich związanych z przeciwdziałaniem wykluczeniu cyfrowego oraz w zakresie sieci szerokopasmowej i informatyzacji administracji na terenie gminy Wohyń wyniosła w sumie 3 585 038,20 zł z 96% dofinansowaniem. Ponadto przedsiębiorcy w ramach POIG zrealizowali 2 projekty również w zakresie informatyzacji i budowy szerokopasmowego dostępu do Internetu w technologii FTTH o łącznej wartości 3 999 776,91 zł z 57% dofinansowaniem.</w:t>
      </w:r>
    </w:p>
    <w:p w:rsidR="00AC0BED" w:rsidRPr="00AC0BED" w:rsidRDefault="00AC0BED" w:rsidP="00AC0BED">
      <w:pPr>
        <w:spacing w:after="0"/>
        <w:ind w:firstLine="709"/>
      </w:pPr>
      <w:r w:rsidRPr="00AC0BED">
        <w:t xml:space="preserve">Dwóch przedsiębiorców skorzystało ze środków unijnych na rozwój firmy w branży stolarskiej (Tomasz </w:t>
      </w:r>
      <w:proofErr w:type="spellStart"/>
      <w:r w:rsidRPr="00AC0BED">
        <w:t>Jawoszek</w:t>
      </w:r>
      <w:proofErr w:type="spellEnd"/>
      <w:r w:rsidRPr="00AC0BED">
        <w:t>) oraz produkcji papieru (Wiesław Adamowicz/WELMAX/PAPIER Sp. z o.o.) poprzez wdrożenie innowacyjnych technologii w ramach RPO WL (łączna wartość projektów – 5 693 584,53 zł, dofinansowanie – 2 297 435,87 zł).</w:t>
      </w:r>
    </w:p>
    <w:p w:rsidR="00AC0BED" w:rsidRPr="00AC0BED" w:rsidRDefault="00AC0BED" w:rsidP="00AC0BED">
      <w:pPr>
        <w:keepNext/>
        <w:spacing w:after="0" w:line="240" w:lineRule="auto"/>
        <w:rPr>
          <w:b/>
          <w:bCs/>
          <w:color w:val="246171" w:themeColor="accent2" w:themeShade="80"/>
          <w:sz w:val="18"/>
          <w:szCs w:val="18"/>
        </w:rPr>
      </w:pPr>
      <w:r w:rsidRPr="00AC0BED">
        <w:rPr>
          <w:b/>
          <w:bCs/>
          <w:color w:val="246171" w:themeColor="accent2" w:themeShade="80"/>
          <w:sz w:val="18"/>
          <w:szCs w:val="18"/>
        </w:rPr>
        <w:lastRenderedPageBreak/>
        <w:t xml:space="preserve">Wykres </w:t>
      </w:r>
      <w:r w:rsidRPr="00AC0BED">
        <w:rPr>
          <w:b/>
          <w:bCs/>
          <w:color w:val="246171" w:themeColor="accent2" w:themeShade="80"/>
          <w:sz w:val="18"/>
          <w:szCs w:val="18"/>
        </w:rPr>
        <w:fldChar w:fldCharType="begin"/>
      </w:r>
      <w:r w:rsidRPr="00AC0BED">
        <w:rPr>
          <w:b/>
          <w:bCs/>
          <w:color w:val="246171" w:themeColor="accent2" w:themeShade="80"/>
          <w:sz w:val="18"/>
          <w:szCs w:val="18"/>
        </w:rPr>
        <w:instrText xml:space="preserve"> SEQ Wykres \* ARABIC </w:instrText>
      </w:r>
      <w:r w:rsidRPr="00AC0BED">
        <w:rPr>
          <w:b/>
          <w:bCs/>
          <w:color w:val="246171" w:themeColor="accent2" w:themeShade="80"/>
          <w:sz w:val="18"/>
          <w:szCs w:val="18"/>
        </w:rPr>
        <w:fldChar w:fldCharType="separate"/>
      </w:r>
      <w:r w:rsidR="000D23F7">
        <w:rPr>
          <w:b/>
          <w:bCs/>
          <w:noProof/>
          <w:color w:val="246171" w:themeColor="accent2" w:themeShade="80"/>
          <w:sz w:val="18"/>
          <w:szCs w:val="18"/>
        </w:rPr>
        <w:t>26</w:t>
      </w:r>
      <w:r w:rsidRPr="00AC0BED">
        <w:rPr>
          <w:b/>
          <w:bCs/>
          <w:noProof/>
          <w:color w:val="246171" w:themeColor="accent2" w:themeShade="80"/>
          <w:sz w:val="18"/>
          <w:szCs w:val="18"/>
        </w:rPr>
        <w:fldChar w:fldCharType="end"/>
      </w:r>
      <w:r w:rsidRPr="00AC0BED">
        <w:rPr>
          <w:b/>
          <w:bCs/>
          <w:color w:val="246171" w:themeColor="accent2" w:themeShade="80"/>
          <w:sz w:val="18"/>
          <w:szCs w:val="18"/>
        </w:rPr>
        <w:t xml:space="preserve"> Wartość zrealizowanych i realizowanych projektów unijnych z podziałem na beneficjentów z terenu Gminy Wohyń</w:t>
      </w:r>
    </w:p>
    <w:p w:rsidR="00AC0BED" w:rsidRPr="00AC0BED" w:rsidRDefault="00AC0BED" w:rsidP="00AC0BED">
      <w:pPr>
        <w:keepNext/>
        <w:spacing w:after="0"/>
        <w:jc w:val="center"/>
      </w:pPr>
      <w:r w:rsidRPr="00AC0BED">
        <w:rPr>
          <w:noProof/>
          <w:lang w:eastAsia="pl-PL"/>
        </w:rPr>
        <w:drawing>
          <wp:inline distT="0" distB="0" distL="0" distR="0" wp14:anchorId="7AA54F45" wp14:editId="32DF076C">
            <wp:extent cx="4381552" cy="400050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83037" cy="4001856"/>
                    </a:xfrm>
                    <a:prstGeom prst="rect">
                      <a:avLst/>
                    </a:prstGeom>
                    <a:noFill/>
                  </pic:spPr>
                </pic:pic>
              </a:graphicData>
            </a:graphic>
          </wp:inline>
        </w:drawing>
      </w:r>
    </w:p>
    <w:p w:rsidR="00AC0BED" w:rsidRPr="00AC0BED" w:rsidRDefault="00AC0BED" w:rsidP="00AC0BED">
      <w:pPr>
        <w:spacing w:line="240" w:lineRule="auto"/>
        <w:rPr>
          <w:b/>
          <w:bCs/>
          <w:color w:val="246171" w:themeColor="accent2" w:themeShade="80"/>
          <w:sz w:val="18"/>
          <w:szCs w:val="18"/>
        </w:rPr>
      </w:pPr>
      <w:r w:rsidRPr="00AC0BED">
        <w:rPr>
          <w:b/>
          <w:bCs/>
          <w:color w:val="246171" w:themeColor="accent2" w:themeShade="80"/>
          <w:sz w:val="18"/>
          <w:szCs w:val="18"/>
        </w:rPr>
        <w:t>Źródło danych: opracowanie własne na podstawie Krajowego Systemu Informatycznego SIMIK 07-13 na dzień 30.06.2015r.</w:t>
      </w:r>
    </w:p>
    <w:p w:rsidR="00AC0BED" w:rsidRPr="00AC0BED" w:rsidRDefault="00AC0BED" w:rsidP="00AC0BED">
      <w:pPr>
        <w:numPr>
          <w:ilvl w:val="0"/>
          <w:numId w:val="5"/>
        </w:numPr>
        <w:contextualSpacing/>
        <w:rPr>
          <w:b/>
          <w:u w:val="single"/>
        </w:rPr>
      </w:pPr>
      <w:r w:rsidRPr="00AC0BED">
        <w:rPr>
          <w:b/>
          <w:u w:val="single"/>
        </w:rPr>
        <w:t>Planowanie przestrzenne</w:t>
      </w:r>
    </w:p>
    <w:p w:rsidR="004961F3" w:rsidRDefault="004961F3" w:rsidP="00AC0BED"/>
    <w:p w:rsidR="00AC0BED" w:rsidRPr="004961F3" w:rsidRDefault="004961F3" w:rsidP="00AC0BED">
      <w:pPr>
        <w:rPr>
          <w:highlight w:val="magenta"/>
        </w:rPr>
      </w:pPr>
      <w:r w:rsidRPr="004961F3">
        <w:rPr>
          <w:highlight w:val="magenta"/>
        </w:rPr>
        <w:t>Proszę o dane dotyczące Studium Uwarunkowań i Kierunków Zagospodarowania Przestrzennego, w którym roku zostało zrobione i czy było aktualizowane (oraz nr Uchwał)</w:t>
      </w:r>
    </w:p>
    <w:p w:rsidR="004961F3" w:rsidRPr="004961F3" w:rsidRDefault="004961F3" w:rsidP="00AC0BED">
      <w:pPr>
        <w:rPr>
          <w:highlight w:val="magenta"/>
        </w:rPr>
      </w:pPr>
    </w:p>
    <w:p w:rsidR="004961F3" w:rsidRPr="004961F3" w:rsidRDefault="004961F3" w:rsidP="00AC0BED">
      <w:r w:rsidRPr="004961F3">
        <w:rPr>
          <w:highlight w:val="magenta"/>
        </w:rPr>
        <w:t>Proszę o dane dotyczące miejscowych planów zagospodarowania przestrzennego, ile jest, jaki obszar obejmują oraz nr uchwał</w:t>
      </w:r>
    </w:p>
    <w:p w:rsidR="00277091" w:rsidRDefault="00277091" w:rsidP="00277091">
      <w:pPr>
        <w:rPr>
          <w:b/>
          <w:u w:val="single"/>
        </w:rPr>
      </w:pPr>
    </w:p>
    <w:p w:rsidR="00D74BDE" w:rsidRDefault="00D74BDE" w:rsidP="00277091">
      <w:pPr>
        <w:rPr>
          <w:b/>
          <w:u w:val="single"/>
        </w:rPr>
      </w:pPr>
    </w:p>
    <w:p w:rsidR="00D74BDE" w:rsidRDefault="00D74BDE" w:rsidP="00277091">
      <w:pPr>
        <w:rPr>
          <w:b/>
          <w:u w:val="single"/>
        </w:rPr>
      </w:pPr>
    </w:p>
    <w:p w:rsidR="00D74BDE" w:rsidRPr="00277091" w:rsidRDefault="00D74BDE" w:rsidP="00277091">
      <w:pPr>
        <w:rPr>
          <w:b/>
          <w:u w:val="single"/>
        </w:rPr>
      </w:pPr>
    </w:p>
    <w:p w:rsidR="0095457F" w:rsidRDefault="00D74BDE" w:rsidP="0095457F">
      <w:pPr>
        <w:pStyle w:val="Nagwek2"/>
      </w:pPr>
      <w:bookmarkStart w:id="14" w:name="_Toc434238146"/>
      <w:r>
        <w:lastRenderedPageBreak/>
        <w:t>1.4</w:t>
      </w:r>
      <w:r w:rsidR="0095457F">
        <w:t>. Analiza SWOT</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360"/>
      </w:tblGrid>
      <w:tr w:rsidR="005E3604" w:rsidRPr="005B5686" w:rsidTr="00D50A8A">
        <w:tc>
          <w:tcPr>
            <w:tcW w:w="4928" w:type="dxa"/>
            <w:tcBorders>
              <w:top w:val="single" w:sz="18" w:space="0" w:color="00B0F0"/>
              <w:left w:val="nil"/>
              <w:bottom w:val="single" w:sz="18" w:space="0" w:color="00B0F0"/>
              <w:right w:val="nil"/>
            </w:tcBorders>
            <w:shd w:val="clear" w:color="auto" w:fill="D8243D" w:themeFill="accent3" w:themeFillShade="BF"/>
          </w:tcPr>
          <w:p w:rsidR="005E3604" w:rsidRPr="008A505E" w:rsidRDefault="005E3604" w:rsidP="00D50A8A">
            <w:pPr>
              <w:spacing w:before="120" w:after="120" w:line="240" w:lineRule="auto"/>
              <w:jc w:val="center"/>
              <w:rPr>
                <w:b/>
                <w:i/>
                <w:color w:val="FFFFFF" w:themeColor="background1"/>
              </w:rPr>
            </w:pPr>
            <w:r w:rsidRPr="008A505E">
              <w:rPr>
                <w:b/>
                <w:i/>
                <w:color w:val="FFFFFF" w:themeColor="background1"/>
              </w:rPr>
              <w:t>Mocne strony</w:t>
            </w:r>
          </w:p>
        </w:tc>
        <w:tc>
          <w:tcPr>
            <w:tcW w:w="4360" w:type="dxa"/>
            <w:tcBorders>
              <w:top w:val="single" w:sz="18" w:space="0" w:color="00B0F0"/>
              <w:left w:val="nil"/>
              <w:bottom w:val="single" w:sz="18" w:space="0" w:color="00B0F0"/>
              <w:right w:val="nil"/>
            </w:tcBorders>
            <w:shd w:val="clear" w:color="auto" w:fill="D8243D" w:themeFill="accent3" w:themeFillShade="BF"/>
          </w:tcPr>
          <w:p w:rsidR="005E3604" w:rsidRPr="008A505E" w:rsidRDefault="005E3604" w:rsidP="00D50A8A">
            <w:pPr>
              <w:spacing w:before="120" w:after="120" w:line="240" w:lineRule="auto"/>
              <w:jc w:val="center"/>
              <w:rPr>
                <w:b/>
                <w:i/>
                <w:color w:val="FFFFFF" w:themeColor="background1"/>
              </w:rPr>
            </w:pPr>
            <w:r w:rsidRPr="008A505E">
              <w:rPr>
                <w:b/>
                <w:i/>
                <w:color w:val="FFFFFF" w:themeColor="background1"/>
              </w:rPr>
              <w:t>Słabe strony</w:t>
            </w:r>
          </w:p>
        </w:tc>
      </w:tr>
      <w:tr w:rsidR="005E3604" w:rsidRPr="005B5686" w:rsidTr="00D50A8A">
        <w:tc>
          <w:tcPr>
            <w:tcW w:w="4928" w:type="dxa"/>
            <w:tcBorders>
              <w:top w:val="single" w:sz="18" w:space="0" w:color="00B0F0"/>
              <w:left w:val="nil"/>
              <w:bottom w:val="single" w:sz="18" w:space="0" w:color="00B0F0"/>
              <w:right w:val="dotted" w:sz="4" w:space="0" w:color="D8243D" w:themeColor="accent3" w:themeShade="BF"/>
            </w:tcBorders>
          </w:tcPr>
          <w:p w:rsidR="005E3604" w:rsidRDefault="005E3604" w:rsidP="00D50A8A">
            <w:pPr>
              <w:pStyle w:val="Akapitzlist"/>
              <w:numPr>
                <w:ilvl w:val="0"/>
                <w:numId w:val="5"/>
              </w:numPr>
              <w:spacing w:after="0" w:line="240" w:lineRule="auto"/>
              <w:jc w:val="left"/>
              <w:rPr>
                <w:sz w:val="20"/>
                <w:szCs w:val="20"/>
              </w:rPr>
            </w:pPr>
            <w:r>
              <w:rPr>
                <w:sz w:val="20"/>
                <w:szCs w:val="20"/>
              </w:rPr>
              <w:t>mały spadek liczby ludności,</w:t>
            </w:r>
          </w:p>
          <w:p w:rsidR="005E3604" w:rsidRDefault="005E3604" w:rsidP="00D50A8A">
            <w:pPr>
              <w:pStyle w:val="Akapitzlist"/>
              <w:numPr>
                <w:ilvl w:val="0"/>
                <w:numId w:val="5"/>
              </w:numPr>
              <w:spacing w:after="0" w:line="240" w:lineRule="auto"/>
              <w:jc w:val="left"/>
              <w:rPr>
                <w:sz w:val="20"/>
                <w:szCs w:val="20"/>
              </w:rPr>
            </w:pPr>
            <w:r>
              <w:rPr>
                <w:sz w:val="20"/>
                <w:szCs w:val="20"/>
              </w:rPr>
              <w:t>dobrze rozwinięta infrastruktura sportowa,</w:t>
            </w:r>
          </w:p>
          <w:p w:rsidR="005E3604" w:rsidRDefault="005E3604" w:rsidP="00D50A8A">
            <w:pPr>
              <w:pStyle w:val="Akapitzlist"/>
              <w:numPr>
                <w:ilvl w:val="0"/>
                <w:numId w:val="5"/>
              </w:numPr>
              <w:spacing w:after="0" w:line="240" w:lineRule="auto"/>
              <w:jc w:val="left"/>
              <w:rPr>
                <w:sz w:val="20"/>
                <w:szCs w:val="20"/>
              </w:rPr>
            </w:pPr>
            <w:r>
              <w:rPr>
                <w:sz w:val="20"/>
                <w:szCs w:val="20"/>
              </w:rPr>
              <w:t>dobrze rozwinięty sektor mieszkalnictwa,</w:t>
            </w:r>
          </w:p>
          <w:p w:rsidR="005E3604" w:rsidRDefault="005E3604" w:rsidP="00D50A8A">
            <w:pPr>
              <w:pStyle w:val="Akapitzlist"/>
              <w:numPr>
                <w:ilvl w:val="0"/>
                <w:numId w:val="5"/>
              </w:numPr>
              <w:spacing w:after="0" w:line="240" w:lineRule="auto"/>
              <w:jc w:val="left"/>
              <w:rPr>
                <w:sz w:val="20"/>
                <w:szCs w:val="20"/>
              </w:rPr>
            </w:pPr>
            <w:r>
              <w:rPr>
                <w:sz w:val="20"/>
                <w:szCs w:val="20"/>
              </w:rPr>
              <w:t>k</w:t>
            </w:r>
            <w:r w:rsidRPr="00E673C6">
              <w:rPr>
                <w:sz w:val="20"/>
                <w:szCs w:val="20"/>
              </w:rPr>
              <w:t>orzystne</w:t>
            </w:r>
            <w:r>
              <w:rPr>
                <w:sz w:val="20"/>
                <w:szCs w:val="20"/>
              </w:rPr>
              <w:t xml:space="preserve"> położenie względem głównych szlaków transportowych oraz bliskie sąsiedztwo jednego z większych w Europie centrów logistycznych, spedycyjnych i transportowych,</w:t>
            </w:r>
          </w:p>
          <w:p w:rsidR="005E3604" w:rsidRDefault="005E3604" w:rsidP="00D50A8A">
            <w:pPr>
              <w:pStyle w:val="Akapitzlist"/>
              <w:numPr>
                <w:ilvl w:val="0"/>
                <w:numId w:val="5"/>
              </w:numPr>
              <w:spacing w:after="0" w:line="240" w:lineRule="auto"/>
              <w:jc w:val="left"/>
              <w:rPr>
                <w:sz w:val="20"/>
                <w:szCs w:val="20"/>
              </w:rPr>
            </w:pPr>
            <w:r>
              <w:rPr>
                <w:sz w:val="20"/>
                <w:szCs w:val="20"/>
              </w:rPr>
              <w:t>dwa węzły dystrybucyjne sieci szerokopasmowej oraz wykonane 320 przyłączy do budynków mieszkalnych,</w:t>
            </w:r>
          </w:p>
          <w:p w:rsidR="005E3604" w:rsidRDefault="005E3604" w:rsidP="00D50A8A">
            <w:pPr>
              <w:pStyle w:val="Akapitzlist"/>
              <w:numPr>
                <w:ilvl w:val="0"/>
                <w:numId w:val="5"/>
              </w:numPr>
              <w:spacing w:after="0" w:line="240" w:lineRule="auto"/>
              <w:jc w:val="left"/>
              <w:rPr>
                <w:sz w:val="20"/>
                <w:szCs w:val="20"/>
              </w:rPr>
            </w:pPr>
            <w:r>
              <w:rPr>
                <w:sz w:val="20"/>
                <w:szCs w:val="20"/>
              </w:rPr>
              <w:t>sieć gazowa na terenie gminy,</w:t>
            </w:r>
          </w:p>
          <w:p w:rsidR="005E3604" w:rsidRDefault="005E3604" w:rsidP="00D50A8A">
            <w:pPr>
              <w:pStyle w:val="Akapitzlist"/>
              <w:numPr>
                <w:ilvl w:val="0"/>
                <w:numId w:val="5"/>
              </w:numPr>
              <w:spacing w:after="0" w:line="240" w:lineRule="auto"/>
              <w:jc w:val="left"/>
              <w:rPr>
                <w:sz w:val="20"/>
                <w:szCs w:val="20"/>
              </w:rPr>
            </w:pPr>
            <w:r>
              <w:rPr>
                <w:sz w:val="20"/>
                <w:szCs w:val="20"/>
              </w:rPr>
              <w:t>przynależność do obszaru funkcjonalnego gospodarki hodowlanej,</w:t>
            </w:r>
          </w:p>
          <w:p w:rsidR="005E3604" w:rsidRDefault="005E3604" w:rsidP="00D50A8A">
            <w:pPr>
              <w:pStyle w:val="Akapitzlist"/>
              <w:numPr>
                <w:ilvl w:val="0"/>
                <w:numId w:val="5"/>
              </w:numPr>
              <w:spacing w:after="0" w:line="240" w:lineRule="auto"/>
              <w:jc w:val="left"/>
              <w:rPr>
                <w:sz w:val="20"/>
                <w:szCs w:val="20"/>
              </w:rPr>
            </w:pPr>
            <w:r>
              <w:rPr>
                <w:sz w:val="20"/>
                <w:szCs w:val="20"/>
              </w:rPr>
              <w:t>korzystna struktura agrarna (średnia wielkość gospodarstwa rolnego wyższa od średniej w województwie),</w:t>
            </w:r>
          </w:p>
          <w:p w:rsidR="005E3604" w:rsidRDefault="005E3604" w:rsidP="00D50A8A">
            <w:pPr>
              <w:pStyle w:val="Akapitzlist"/>
              <w:numPr>
                <w:ilvl w:val="0"/>
                <w:numId w:val="5"/>
              </w:numPr>
              <w:spacing w:after="0" w:line="240" w:lineRule="auto"/>
              <w:jc w:val="left"/>
              <w:rPr>
                <w:sz w:val="20"/>
                <w:szCs w:val="20"/>
              </w:rPr>
            </w:pPr>
            <w:r>
              <w:rPr>
                <w:sz w:val="20"/>
                <w:szCs w:val="20"/>
              </w:rPr>
              <w:t>duży potencjał gminy w zakresie hodowli trzody chlewnej, bydła mlecznego i rzeźnego, a także produkcji zbóż i ziemniaków,</w:t>
            </w:r>
          </w:p>
          <w:p w:rsidR="005E3604" w:rsidRPr="009E06D8" w:rsidRDefault="005E3604" w:rsidP="00D50A8A">
            <w:pPr>
              <w:pStyle w:val="Akapitzlist"/>
              <w:numPr>
                <w:ilvl w:val="0"/>
                <w:numId w:val="5"/>
              </w:numPr>
              <w:spacing w:line="240" w:lineRule="auto"/>
              <w:jc w:val="left"/>
              <w:rPr>
                <w:sz w:val="20"/>
                <w:szCs w:val="20"/>
              </w:rPr>
            </w:pPr>
            <w:r>
              <w:rPr>
                <w:sz w:val="20"/>
                <w:szCs w:val="20"/>
              </w:rPr>
              <w:t>funkcjonujące zakłady przetwórstwa przemysłowego, szczególnie spożywczego generujące powyżej 50 miejsc pracy</w:t>
            </w:r>
          </w:p>
        </w:tc>
        <w:tc>
          <w:tcPr>
            <w:tcW w:w="4360" w:type="dxa"/>
            <w:tcBorders>
              <w:top w:val="single" w:sz="18" w:space="0" w:color="00B0F0"/>
              <w:left w:val="dotted" w:sz="4" w:space="0" w:color="D8243D" w:themeColor="accent3" w:themeShade="BF"/>
              <w:bottom w:val="single" w:sz="18" w:space="0" w:color="00B0F0"/>
              <w:right w:val="nil"/>
            </w:tcBorders>
          </w:tcPr>
          <w:p w:rsidR="005E3604" w:rsidRDefault="005E3604" w:rsidP="00D50A8A">
            <w:pPr>
              <w:pStyle w:val="Akapitzlist"/>
              <w:numPr>
                <w:ilvl w:val="0"/>
                <w:numId w:val="5"/>
              </w:numPr>
              <w:spacing w:after="0" w:line="240" w:lineRule="auto"/>
              <w:jc w:val="left"/>
              <w:rPr>
                <w:sz w:val="20"/>
                <w:szCs w:val="20"/>
              </w:rPr>
            </w:pPr>
            <w:r>
              <w:rPr>
                <w:sz w:val="20"/>
                <w:szCs w:val="20"/>
              </w:rPr>
              <w:t>niekorzystne trendy demograficzne m.in. spadek liczby ludności w wieku przedprodukcyjnym,</w:t>
            </w:r>
          </w:p>
          <w:p w:rsidR="005E3604" w:rsidRDefault="005E3604" w:rsidP="00D50A8A">
            <w:pPr>
              <w:pStyle w:val="Akapitzlist"/>
              <w:numPr>
                <w:ilvl w:val="0"/>
                <w:numId w:val="5"/>
              </w:numPr>
              <w:spacing w:after="0" w:line="240" w:lineRule="auto"/>
              <w:jc w:val="left"/>
              <w:rPr>
                <w:sz w:val="20"/>
                <w:szCs w:val="20"/>
              </w:rPr>
            </w:pPr>
            <w:r>
              <w:rPr>
                <w:sz w:val="20"/>
                <w:szCs w:val="20"/>
              </w:rPr>
              <w:t>duży wskaźnik bezrobocia,</w:t>
            </w:r>
          </w:p>
          <w:p w:rsidR="005E3604" w:rsidRDefault="005E3604" w:rsidP="00D50A8A">
            <w:pPr>
              <w:pStyle w:val="Akapitzlist"/>
              <w:numPr>
                <w:ilvl w:val="0"/>
                <w:numId w:val="5"/>
              </w:numPr>
              <w:spacing w:after="0" w:line="240" w:lineRule="auto"/>
              <w:jc w:val="left"/>
              <w:rPr>
                <w:sz w:val="20"/>
                <w:szCs w:val="20"/>
              </w:rPr>
            </w:pPr>
            <w:r>
              <w:rPr>
                <w:sz w:val="20"/>
                <w:szCs w:val="20"/>
              </w:rPr>
              <w:t>zbyt mała liczba placówek ambulatoryjnej opieki zdrowotnej,</w:t>
            </w:r>
          </w:p>
          <w:p w:rsidR="005E3604" w:rsidRDefault="005E3604" w:rsidP="00D50A8A">
            <w:pPr>
              <w:pStyle w:val="Akapitzlist"/>
              <w:numPr>
                <w:ilvl w:val="0"/>
                <w:numId w:val="5"/>
              </w:numPr>
              <w:spacing w:after="0" w:line="240" w:lineRule="auto"/>
              <w:jc w:val="left"/>
              <w:rPr>
                <w:sz w:val="20"/>
                <w:szCs w:val="20"/>
              </w:rPr>
            </w:pPr>
            <w:r>
              <w:rPr>
                <w:sz w:val="20"/>
                <w:szCs w:val="20"/>
              </w:rPr>
              <w:t>mała aktywność mieszkańców – mała liczba organizacji pozarządowych funkcjonujących na terenie gminy,</w:t>
            </w:r>
          </w:p>
          <w:p w:rsidR="005E3604" w:rsidRPr="008B077E" w:rsidRDefault="005E3604" w:rsidP="00D50A8A">
            <w:pPr>
              <w:pStyle w:val="Akapitzlist"/>
              <w:numPr>
                <w:ilvl w:val="0"/>
                <w:numId w:val="5"/>
              </w:numPr>
              <w:spacing w:after="0" w:line="240" w:lineRule="auto"/>
              <w:jc w:val="left"/>
              <w:rPr>
                <w:sz w:val="20"/>
                <w:szCs w:val="20"/>
              </w:rPr>
            </w:pPr>
            <w:r>
              <w:rPr>
                <w:sz w:val="20"/>
                <w:szCs w:val="20"/>
              </w:rPr>
              <w:t>brak funduszy na doposażenie pracowni i zajęć dodatkowych dla uczniów,</w:t>
            </w:r>
          </w:p>
          <w:p w:rsidR="005E3604" w:rsidRDefault="005E3604" w:rsidP="00D50A8A">
            <w:pPr>
              <w:pStyle w:val="Akapitzlist"/>
              <w:numPr>
                <w:ilvl w:val="0"/>
                <w:numId w:val="5"/>
              </w:numPr>
              <w:spacing w:after="0" w:line="240" w:lineRule="auto"/>
              <w:jc w:val="left"/>
              <w:rPr>
                <w:sz w:val="20"/>
                <w:szCs w:val="20"/>
              </w:rPr>
            </w:pPr>
            <w:r>
              <w:rPr>
                <w:sz w:val="20"/>
                <w:szCs w:val="20"/>
              </w:rPr>
              <w:t>spadająca liczba osób korzystających z bibliotek,</w:t>
            </w:r>
          </w:p>
          <w:p w:rsidR="005E3604" w:rsidRDefault="005E3604" w:rsidP="00D50A8A">
            <w:pPr>
              <w:pStyle w:val="Akapitzlist"/>
              <w:numPr>
                <w:ilvl w:val="0"/>
                <w:numId w:val="5"/>
              </w:numPr>
              <w:spacing w:after="0" w:line="240" w:lineRule="auto"/>
              <w:jc w:val="left"/>
              <w:rPr>
                <w:sz w:val="20"/>
                <w:szCs w:val="20"/>
              </w:rPr>
            </w:pPr>
            <w:r>
              <w:rPr>
                <w:sz w:val="20"/>
                <w:szCs w:val="20"/>
              </w:rPr>
              <w:t>niewystarczające przystosowanie dróg lokalnych do potrzeb gospodarczych,</w:t>
            </w:r>
          </w:p>
          <w:p w:rsidR="005E3604" w:rsidRDefault="005E3604" w:rsidP="00D50A8A">
            <w:pPr>
              <w:pStyle w:val="Akapitzlist"/>
              <w:numPr>
                <w:ilvl w:val="0"/>
                <w:numId w:val="5"/>
              </w:numPr>
              <w:spacing w:after="0" w:line="240" w:lineRule="auto"/>
              <w:jc w:val="left"/>
              <w:rPr>
                <w:sz w:val="20"/>
                <w:szCs w:val="20"/>
              </w:rPr>
            </w:pPr>
            <w:r>
              <w:rPr>
                <w:sz w:val="20"/>
                <w:szCs w:val="20"/>
              </w:rPr>
              <w:t>zbyt mało rozwinięta infrastruktura kanalizacyjna,</w:t>
            </w:r>
          </w:p>
          <w:p w:rsidR="005E3604" w:rsidRDefault="005E3604" w:rsidP="00D50A8A">
            <w:pPr>
              <w:pStyle w:val="Akapitzlist"/>
              <w:numPr>
                <w:ilvl w:val="0"/>
                <w:numId w:val="5"/>
              </w:numPr>
              <w:spacing w:after="0" w:line="240" w:lineRule="auto"/>
              <w:jc w:val="left"/>
              <w:rPr>
                <w:sz w:val="20"/>
                <w:szCs w:val="20"/>
              </w:rPr>
            </w:pPr>
            <w:r>
              <w:rPr>
                <w:sz w:val="20"/>
                <w:szCs w:val="20"/>
              </w:rPr>
              <w:t>mała liczba przyłączy do sieci gazowej,</w:t>
            </w:r>
          </w:p>
          <w:p w:rsidR="005E3604" w:rsidRDefault="005E3604" w:rsidP="00D50A8A">
            <w:pPr>
              <w:pStyle w:val="Akapitzlist"/>
              <w:numPr>
                <w:ilvl w:val="0"/>
                <w:numId w:val="5"/>
              </w:numPr>
              <w:spacing w:after="0" w:line="240" w:lineRule="auto"/>
              <w:jc w:val="left"/>
              <w:rPr>
                <w:sz w:val="20"/>
                <w:szCs w:val="20"/>
              </w:rPr>
            </w:pPr>
            <w:r>
              <w:rPr>
                <w:sz w:val="20"/>
                <w:szCs w:val="20"/>
              </w:rPr>
              <w:t>niski wskaźnik przedsiębiorczości,</w:t>
            </w:r>
          </w:p>
          <w:p w:rsidR="005E3604" w:rsidRDefault="005E3604" w:rsidP="00D50A8A">
            <w:pPr>
              <w:pStyle w:val="Akapitzlist"/>
              <w:numPr>
                <w:ilvl w:val="0"/>
                <w:numId w:val="5"/>
              </w:numPr>
              <w:spacing w:after="0" w:line="240" w:lineRule="auto"/>
              <w:jc w:val="left"/>
              <w:rPr>
                <w:sz w:val="20"/>
                <w:szCs w:val="20"/>
              </w:rPr>
            </w:pPr>
            <w:r>
              <w:rPr>
                <w:sz w:val="20"/>
                <w:szCs w:val="20"/>
              </w:rPr>
              <w:t>zbyt mała liczba przedsiębiorców działających w branży przetwórstwa produktów lokalnych oraz w branżach około rolniczych,</w:t>
            </w:r>
          </w:p>
          <w:p w:rsidR="005E3604" w:rsidRDefault="005E3604" w:rsidP="00D50A8A">
            <w:pPr>
              <w:pStyle w:val="Akapitzlist"/>
              <w:numPr>
                <w:ilvl w:val="0"/>
                <w:numId w:val="5"/>
              </w:numPr>
              <w:spacing w:after="0" w:line="240" w:lineRule="auto"/>
              <w:jc w:val="left"/>
              <w:rPr>
                <w:sz w:val="20"/>
                <w:szCs w:val="20"/>
              </w:rPr>
            </w:pPr>
            <w:r>
              <w:rPr>
                <w:sz w:val="20"/>
                <w:szCs w:val="20"/>
              </w:rPr>
              <w:t xml:space="preserve">mała aktywność i skuteczność przedsiębiorców w pozyskiwaniu środków na </w:t>
            </w:r>
            <w:proofErr w:type="spellStart"/>
            <w:r>
              <w:rPr>
                <w:sz w:val="20"/>
                <w:szCs w:val="20"/>
              </w:rPr>
              <w:t>rozwójdziałalności</w:t>
            </w:r>
            <w:proofErr w:type="spellEnd"/>
          </w:p>
          <w:p w:rsidR="005E3604" w:rsidRPr="00E673C6" w:rsidRDefault="005E3604" w:rsidP="00D50A8A">
            <w:pPr>
              <w:pStyle w:val="Akapitzlist"/>
              <w:spacing w:after="0"/>
              <w:jc w:val="left"/>
              <w:rPr>
                <w:sz w:val="20"/>
                <w:szCs w:val="20"/>
              </w:rPr>
            </w:pPr>
          </w:p>
        </w:tc>
      </w:tr>
      <w:tr w:rsidR="005E3604" w:rsidRPr="005B5686" w:rsidTr="00D50A8A">
        <w:tc>
          <w:tcPr>
            <w:tcW w:w="4928" w:type="dxa"/>
            <w:tcBorders>
              <w:top w:val="single" w:sz="18" w:space="0" w:color="00B0F0"/>
              <w:left w:val="nil"/>
              <w:bottom w:val="single" w:sz="18" w:space="0" w:color="00B0F0"/>
              <w:right w:val="nil"/>
            </w:tcBorders>
            <w:shd w:val="clear" w:color="auto" w:fill="246171" w:themeFill="accent2" w:themeFillShade="80"/>
            <w:vAlign w:val="center"/>
          </w:tcPr>
          <w:p w:rsidR="005E3604" w:rsidRPr="008A505E" w:rsidRDefault="005E3604" w:rsidP="00D50A8A">
            <w:pPr>
              <w:spacing w:before="120" w:after="120" w:line="240" w:lineRule="auto"/>
              <w:jc w:val="center"/>
              <w:rPr>
                <w:b/>
                <w:i/>
                <w:color w:val="FFFFFF" w:themeColor="background1"/>
              </w:rPr>
            </w:pPr>
            <w:r w:rsidRPr="008A505E">
              <w:rPr>
                <w:b/>
                <w:i/>
                <w:color w:val="FFFFFF" w:themeColor="background1"/>
              </w:rPr>
              <w:t>Szanse</w:t>
            </w:r>
          </w:p>
        </w:tc>
        <w:tc>
          <w:tcPr>
            <w:tcW w:w="4360" w:type="dxa"/>
            <w:tcBorders>
              <w:top w:val="single" w:sz="18" w:space="0" w:color="00B0F0"/>
              <w:left w:val="nil"/>
              <w:bottom w:val="single" w:sz="18" w:space="0" w:color="00B0F0"/>
              <w:right w:val="nil"/>
            </w:tcBorders>
            <w:shd w:val="clear" w:color="auto" w:fill="246171" w:themeFill="accent2" w:themeFillShade="80"/>
            <w:vAlign w:val="center"/>
          </w:tcPr>
          <w:p w:rsidR="005E3604" w:rsidRPr="008A505E" w:rsidRDefault="005E3604" w:rsidP="00D50A8A">
            <w:pPr>
              <w:spacing w:before="120" w:after="120" w:line="240" w:lineRule="auto"/>
              <w:jc w:val="center"/>
              <w:rPr>
                <w:b/>
                <w:i/>
                <w:color w:val="FFFFFF" w:themeColor="background1"/>
              </w:rPr>
            </w:pPr>
            <w:r w:rsidRPr="008A505E">
              <w:rPr>
                <w:b/>
                <w:i/>
                <w:color w:val="FFFFFF" w:themeColor="background1"/>
              </w:rPr>
              <w:t>Zagrożenia</w:t>
            </w:r>
          </w:p>
        </w:tc>
      </w:tr>
      <w:tr w:rsidR="005E3604" w:rsidRPr="005B5686" w:rsidTr="00D50A8A">
        <w:trPr>
          <w:trHeight w:val="1099"/>
        </w:trPr>
        <w:tc>
          <w:tcPr>
            <w:tcW w:w="4928" w:type="dxa"/>
            <w:tcBorders>
              <w:top w:val="single" w:sz="18" w:space="0" w:color="00B0F0"/>
              <w:left w:val="nil"/>
              <w:bottom w:val="nil"/>
              <w:right w:val="dotted" w:sz="4" w:space="0" w:color="D8243D" w:themeColor="accent3" w:themeShade="BF"/>
            </w:tcBorders>
          </w:tcPr>
          <w:p w:rsidR="005E3604" w:rsidRDefault="005E3604" w:rsidP="00AA5265">
            <w:pPr>
              <w:pStyle w:val="Akapitzlist"/>
              <w:numPr>
                <w:ilvl w:val="0"/>
                <w:numId w:val="23"/>
              </w:numPr>
              <w:spacing w:line="240" w:lineRule="auto"/>
              <w:rPr>
                <w:sz w:val="20"/>
                <w:szCs w:val="20"/>
              </w:rPr>
            </w:pPr>
            <w:r w:rsidRPr="009F333D">
              <w:rPr>
                <w:sz w:val="20"/>
                <w:szCs w:val="20"/>
              </w:rPr>
              <w:t xml:space="preserve">duży potencjał naturalny obszaru do </w:t>
            </w:r>
            <w:r>
              <w:rPr>
                <w:sz w:val="20"/>
                <w:szCs w:val="20"/>
              </w:rPr>
              <w:t>produkcji energii ze źródeł odnawialnych szczególnie na bazie słońca i biomasy,</w:t>
            </w:r>
          </w:p>
          <w:p w:rsidR="005E3604" w:rsidRDefault="005E3604" w:rsidP="00AA5265">
            <w:pPr>
              <w:pStyle w:val="Akapitzlist"/>
              <w:numPr>
                <w:ilvl w:val="0"/>
                <w:numId w:val="23"/>
              </w:numPr>
              <w:spacing w:line="240" w:lineRule="auto"/>
              <w:jc w:val="left"/>
              <w:rPr>
                <w:sz w:val="20"/>
                <w:szCs w:val="20"/>
              </w:rPr>
            </w:pPr>
            <w:r>
              <w:rPr>
                <w:sz w:val="20"/>
                <w:szCs w:val="20"/>
              </w:rPr>
              <w:t>zwiększenie areału gruntów ornych oraz poprawa ich  efektywności,</w:t>
            </w:r>
          </w:p>
          <w:p w:rsidR="005E3604" w:rsidRDefault="005E3604" w:rsidP="00AA5265">
            <w:pPr>
              <w:pStyle w:val="Akapitzlist"/>
              <w:numPr>
                <w:ilvl w:val="0"/>
                <w:numId w:val="23"/>
              </w:numPr>
              <w:spacing w:line="240" w:lineRule="auto"/>
              <w:jc w:val="left"/>
              <w:rPr>
                <w:sz w:val="20"/>
                <w:szCs w:val="20"/>
              </w:rPr>
            </w:pPr>
            <w:r>
              <w:rPr>
                <w:sz w:val="20"/>
                <w:szCs w:val="20"/>
              </w:rPr>
              <w:t xml:space="preserve">wzrost produkcji i efektywności lokalnego rolnictwa oraz wzrost sprzedaży lokalnie </w:t>
            </w:r>
            <w:r>
              <w:rPr>
                <w:sz w:val="20"/>
                <w:szCs w:val="20"/>
              </w:rPr>
              <w:lastRenderedPageBreak/>
              <w:t>wytwarzanych produktów,</w:t>
            </w:r>
          </w:p>
          <w:p w:rsidR="005E3604" w:rsidRPr="0011112B" w:rsidRDefault="005E3604" w:rsidP="00AA5265">
            <w:pPr>
              <w:pStyle w:val="Akapitzlist"/>
              <w:numPr>
                <w:ilvl w:val="0"/>
                <w:numId w:val="23"/>
              </w:numPr>
              <w:spacing w:line="240" w:lineRule="auto"/>
              <w:jc w:val="left"/>
              <w:rPr>
                <w:sz w:val="20"/>
                <w:szCs w:val="20"/>
              </w:rPr>
            </w:pPr>
            <w:r w:rsidRPr="0011112B">
              <w:rPr>
                <w:sz w:val="20"/>
                <w:szCs w:val="20"/>
              </w:rPr>
              <w:t xml:space="preserve">rozwój przetwórstwa </w:t>
            </w:r>
            <w:r>
              <w:rPr>
                <w:sz w:val="20"/>
                <w:szCs w:val="20"/>
              </w:rPr>
              <w:t xml:space="preserve">spożywczego </w:t>
            </w:r>
            <w:r w:rsidRPr="0011112B">
              <w:rPr>
                <w:sz w:val="20"/>
                <w:szCs w:val="20"/>
              </w:rPr>
              <w:t>przez lokaln</w:t>
            </w:r>
            <w:r>
              <w:rPr>
                <w:sz w:val="20"/>
                <w:szCs w:val="20"/>
              </w:rPr>
              <w:t>ych przedsiębiorców oraz rolników p</w:t>
            </w:r>
            <w:r w:rsidRPr="0011112B">
              <w:rPr>
                <w:sz w:val="20"/>
                <w:szCs w:val="20"/>
              </w:rPr>
              <w:t>ozwalające</w:t>
            </w:r>
            <w:r>
              <w:rPr>
                <w:sz w:val="20"/>
                <w:szCs w:val="20"/>
              </w:rPr>
              <w:t>go</w:t>
            </w:r>
            <w:r w:rsidRPr="0011112B">
              <w:rPr>
                <w:sz w:val="20"/>
                <w:szCs w:val="20"/>
              </w:rPr>
              <w:t xml:space="preserve"> </w:t>
            </w:r>
            <w:r>
              <w:rPr>
                <w:sz w:val="20"/>
                <w:szCs w:val="20"/>
              </w:rPr>
              <w:t>na zagospodarowanie lokalnej produkcji rolnej,</w:t>
            </w:r>
          </w:p>
          <w:p w:rsidR="005E3604" w:rsidRPr="009F333D" w:rsidRDefault="005E3604" w:rsidP="00D50A8A">
            <w:pPr>
              <w:pStyle w:val="Akapitzlist"/>
              <w:spacing w:line="240" w:lineRule="auto"/>
              <w:rPr>
                <w:sz w:val="20"/>
                <w:szCs w:val="20"/>
              </w:rPr>
            </w:pPr>
          </w:p>
        </w:tc>
        <w:tc>
          <w:tcPr>
            <w:tcW w:w="4360" w:type="dxa"/>
            <w:tcBorders>
              <w:top w:val="single" w:sz="18" w:space="0" w:color="00B0F0"/>
              <w:left w:val="dotted" w:sz="4" w:space="0" w:color="D8243D" w:themeColor="accent3" w:themeShade="BF"/>
              <w:bottom w:val="nil"/>
              <w:right w:val="nil"/>
            </w:tcBorders>
          </w:tcPr>
          <w:p w:rsidR="005E3604" w:rsidRPr="007F321F" w:rsidRDefault="005E3604" w:rsidP="00AA5265">
            <w:pPr>
              <w:pStyle w:val="Akapitzlist"/>
              <w:numPr>
                <w:ilvl w:val="0"/>
                <w:numId w:val="23"/>
              </w:numPr>
              <w:spacing w:line="240" w:lineRule="auto"/>
              <w:jc w:val="left"/>
              <w:rPr>
                <w:sz w:val="20"/>
                <w:szCs w:val="20"/>
              </w:rPr>
            </w:pPr>
            <w:r>
              <w:rPr>
                <w:sz w:val="20"/>
                <w:szCs w:val="20"/>
              </w:rPr>
              <w:lastRenderedPageBreak/>
              <w:t>p</w:t>
            </w:r>
            <w:r w:rsidRPr="007F321F">
              <w:rPr>
                <w:sz w:val="20"/>
                <w:szCs w:val="20"/>
              </w:rPr>
              <w:t>ogłębiające się zjawiska wykluczenia społecznego</w:t>
            </w:r>
          </w:p>
          <w:p w:rsidR="005E3604" w:rsidRPr="007F321F" w:rsidRDefault="005E3604" w:rsidP="00AA5265">
            <w:pPr>
              <w:pStyle w:val="Akapitzlist"/>
              <w:numPr>
                <w:ilvl w:val="0"/>
                <w:numId w:val="23"/>
              </w:numPr>
              <w:spacing w:line="240" w:lineRule="auto"/>
              <w:jc w:val="left"/>
              <w:rPr>
                <w:sz w:val="20"/>
                <w:szCs w:val="20"/>
              </w:rPr>
            </w:pPr>
            <w:r>
              <w:rPr>
                <w:sz w:val="20"/>
                <w:szCs w:val="20"/>
              </w:rPr>
              <w:t>w</w:t>
            </w:r>
            <w:r w:rsidRPr="007F321F">
              <w:rPr>
                <w:sz w:val="20"/>
                <w:szCs w:val="20"/>
              </w:rPr>
              <w:t>zrastające wydatki na pomoc społeczną</w:t>
            </w:r>
          </w:p>
          <w:p w:rsidR="005E3604" w:rsidRDefault="005E3604" w:rsidP="00AA5265">
            <w:pPr>
              <w:pStyle w:val="Akapitzlist"/>
              <w:numPr>
                <w:ilvl w:val="0"/>
                <w:numId w:val="23"/>
              </w:numPr>
              <w:spacing w:line="240" w:lineRule="auto"/>
              <w:jc w:val="left"/>
              <w:rPr>
                <w:sz w:val="20"/>
                <w:szCs w:val="20"/>
              </w:rPr>
            </w:pPr>
            <w:r>
              <w:rPr>
                <w:sz w:val="20"/>
                <w:szCs w:val="20"/>
              </w:rPr>
              <w:t>n</w:t>
            </w:r>
            <w:r w:rsidRPr="007F321F">
              <w:rPr>
                <w:sz w:val="20"/>
                <w:szCs w:val="20"/>
              </w:rPr>
              <w:t xml:space="preserve">asilająca się konkurencja </w:t>
            </w:r>
            <w:r w:rsidRPr="007F321F">
              <w:rPr>
                <w:sz w:val="20"/>
                <w:szCs w:val="20"/>
              </w:rPr>
              <w:br/>
              <w:t>w przyciąganiu inwestorów zewnętrznych</w:t>
            </w:r>
            <w:r>
              <w:rPr>
                <w:sz w:val="20"/>
                <w:szCs w:val="20"/>
              </w:rPr>
              <w:t>,</w:t>
            </w:r>
          </w:p>
          <w:p w:rsidR="005E3604" w:rsidRPr="007F321F" w:rsidRDefault="005E3604" w:rsidP="00AA5265">
            <w:pPr>
              <w:pStyle w:val="Akapitzlist"/>
              <w:numPr>
                <w:ilvl w:val="0"/>
                <w:numId w:val="23"/>
              </w:numPr>
              <w:spacing w:line="240" w:lineRule="auto"/>
              <w:jc w:val="left"/>
              <w:rPr>
                <w:sz w:val="20"/>
                <w:szCs w:val="20"/>
              </w:rPr>
            </w:pPr>
            <w:r>
              <w:rPr>
                <w:sz w:val="20"/>
                <w:szCs w:val="20"/>
              </w:rPr>
              <w:lastRenderedPageBreak/>
              <w:t>brak środków finansowych na realizację inwestycji przyczyniających się do rozwoju gospodarczego gminy,</w:t>
            </w:r>
          </w:p>
          <w:p w:rsidR="005E3604" w:rsidRPr="00D06B67" w:rsidRDefault="005E3604" w:rsidP="00AA5265">
            <w:pPr>
              <w:pStyle w:val="Akapitzlist"/>
              <w:numPr>
                <w:ilvl w:val="0"/>
                <w:numId w:val="23"/>
              </w:numPr>
              <w:spacing w:line="240" w:lineRule="auto"/>
              <w:jc w:val="left"/>
              <w:rPr>
                <w:sz w:val="20"/>
                <w:szCs w:val="20"/>
              </w:rPr>
            </w:pPr>
            <w:r>
              <w:rPr>
                <w:sz w:val="20"/>
                <w:szCs w:val="20"/>
              </w:rPr>
              <w:t>z</w:t>
            </w:r>
            <w:r w:rsidRPr="007F321F">
              <w:rPr>
                <w:sz w:val="20"/>
                <w:szCs w:val="20"/>
              </w:rPr>
              <w:t>mienność w regulacjach prawnych w zakresie prowadzenia działalności gospodarczej oraz stosowania prawa w zakresie zamówień publicznych, finansów publicznych, energetyki odnawialnej, ochrony środowiska</w:t>
            </w:r>
            <w:r>
              <w:rPr>
                <w:sz w:val="20"/>
                <w:szCs w:val="20"/>
              </w:rPr>
              <w:t>, przetwórstwa produktów lokalnych oraz sprzedaży bezpośredniej,</w:t>
            </w:r>
          </w:p>
        </w:tc>
      </w:tr>
    </w:tbl>
    <w:p w:rsidR="00AC0BED" w:rsidRDefault="00AC0BED" w:rsidP="00D74BDE"/>
    <w:p w:rsidR="00AC0BED" w:rsidRDefault="00AC0BED">
      <w:pPr>
        <w:jc w:val="left"/>
        <w:rPr>
          <w:rFonts w:eastAsiaTheme="majorEastAsia" w:cstheme="majorBidi"/>
          <w:b/>
          <w:bCs/>
          <w:color w:val="D8243D" w:themeColor="accent3" w:themeShade="BF"/>
          <w:sz w:val="26"/>
          <w:szCs w:val="26"/>
        </w:rPr>
      </w:pPr>
      <w:r>
        <w:br w:type="page"/>
      </w:r>
    </w:p>
    <w:p w:rsidR="0095457F" w:rsidRDefault="0095457F" w:rsidP="0095457F">
      <w:pPr>
        <w:pStyle w:val="Nagwek1"/>
      </w:pPr>
      <w:bookmarkStart w:id="15" w:name="_Toc434238147"/>
      <w:r>
        <w:lastRenderedPageBreak/>
        <w:t>2. Część strategiczna</w:t>
      </w:r>
      <w:bookmarkEnd w:id="15"/>
    </w:p>
    <w:p w:rsidR="0095457F" w:rsidRDefault="0095457F" w:rsidP="0095457F">
      <w:pPr>
        <w:pStyle w:val="Nagwek2"/>
      </w:pPr>
      <w:bookmarkStart w:id="16" w:name="_Toc434238148"/>
      <w:r>
        <w:t>2.1. Wizja i misja</w:t>
      </w:r>
      <w:bookmarkEnd w:id="16"/>
    </w:p>
    <w:p w:rsidR="00D74BDE" w:rsidRDefault="00D74BDE" w:rsidP="00D74BDE">
      <w:pPr>
        <w:ind w:firstLine="709"/>
      </w:pPr>
      <w:r>
        <w:rPr>
          <w:noProof/>
          <w:lang w:eastAsia="pl-PL"/>
        </w:rPr>
        <mc:AlternateContent>
          <mc:Choice Requires="wpg">
            <w:drawing>
              <wp:anchor distT="0" distB="0" distL="114300" distR="114300" simplePos="0" relativeHeight="251674624" behindDoc="0" locked="0" layoutInCell="1" allowOverlap="1" wp14:anchorId="737251C1" wp14:editId="03B75220">
                <wp:simplePos x="0" y="0"/>
                <wp:positionH relativeFrom="column">
                  <wp:posOffset>-941705</wp:posOffset>
                </wp:positionH>
                <wp:positionV relativeFrom="paragraph">
                  <wp:posOffset>910158</wp:posOffset>
                </wp:positionV>
                <wp:extent cx="7664450" cy="2381885"/>
                <wp:effectExtent l="0" t="0" r="12700" b="18415"/>
                <wp:wrapNone/>
                <wp:docPr id="63" name="Grup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0" cy="2381885"/>
                          <a:chOff x="-150" y="3775"/>
                          <a:chExt cx="12070" cy="3751"/>
                        </a:xfrm>
                      </wpg:grpSpPr>
                      <wps:wsp>
                        <wps:cNvPr id="64" name="Rectangle 3"/>
                        <wps:cNvSpPr>
                          <a:spLocks noChangeArrowheads="1"/>
                        </wps:cNvSpPr>
                        <wps:spPr bwMode="auto">
                          <a:xfrm>
                            <a:off x="-150" y="5698"/>
                            <a:ext cx="12070" cy="601"/>
                          </a:xfrm>
                          <a:prstGeom prst="rect">
                            <a:avLst/>
                          </a:prstGeom>
                          <a:solidFill>
                            <a:schemeClr val="accent2">
                              <a:lumMod val="50000"/>
                              <a:lumOff val="0"/>
                            </a:schemeClr>
                          </a:solidFill>
                          <a:ln w="9525">
                            <a:solidFill>
                              <a:schemeClr val="accent2">
                                <a:lumMod val="50000"/>
                                <a:lumOff val="0"/>
                              </a:schemeClr>
                            </a:solidFill>
                            <a:miter lim="800000"/>
                            <a:headEnd/>
                            <a:tailEnd/>
                          </a:ln>
                        </wps:spPr>
                        <wps:bodyPr rot="0" vert="horz" wrap="square" lIns="91440" tIns="45720" rIns="91440" bIns="45720" anchor="t" anchorCtr="0" upright="1">
                          <a:noAutofit/>
                        </wps:bodyPr>
                      </wps:wsp>
                      <wps:wsp>
                        <wps:cNvPr id="65" name="AutoShape 4"/>
                        <wps:cNvSpPr>
                          <a:spLocks noChangeArrowheads="1"/>
                        </wps:cNvSpPr>
                        <wps:spPr bwMode="auto">
                          <a:xfrm rot="10800000" flipH="1">
                            <a:off x="1290" y="3775"/>
                            <a:ext cx="9404" cy="3751"/>
                          </a:xfrm>
                          <a:prstGeom prst="wave">
                            <a:avLst>
                              <a:gd name="adj1" fmla="val 12500"/>
                              <a:gd name="adj2" fmla="val 0"/>
                            </a:avLst>
                          </a:prstGeom>
                          <a:solidFill>
                            <a:srgbClr val="00B0F0"/>
                          </a:solidFill>
                          <a:ln w="25400">
                            <a:solidFill>
                              <a:srgbClr val="00B0F0"/>
                            </a:solidFill>
                            <a:round/>
                            <a:headEnd/>
                            <a:tailEnd/>
                          </a:ln>
                        </wps:spPr>
                        <wps:txbx>
                          <w:txbxContent>
                            <w:p w:rsidR="00202CCF" w:rsidRPr="00777B60" w:rsidRDefault="00202CCF" w:rsidP="00AC0BED">
                              <w:pPr>
                                <w:rPr>
                                  <w:b/>
                                </w:rPr>
                              </w:pPr>
                              <w:r w:rsidRPr="00777B60">
                                <w:rPr>
                                  <w:b/>
                                </w:rPr>
                                <w:t xml:space="preserve">W 2023 roku Gmina Wohyń w sposób zrównoważony w pełni wykorzystuje lokalny potencjał obszaru przyczyniając się do rozwoju lokalnej gospodarki opartej w dużej mierze na </w:t>
                              </w:r>
                              <w:proofErr w:type="spellStart"/>
                              <w:r w:rsidRPr="00777B60">
                                <w:rPr>
                                  <w:b/>
                                </w:rPr>
                                <w:t>biogospodarce</w:t>
                              </w:r>
                              <w:proofErr w:type="spellEnd"/>
                              <w:r w:rsidRPr="00777B60">
                                <w:rPr>
                                  <w:b/>
                                </w:rPr>
                                <w:t>.</w:t>
                              </w:r>
                            </w:p>
                            <w:p w:rsidR="00202CCF" w:rsidRPr="004C2D3D" w:rsidRDefault="00202CCF" w:rsidP="00AC0BED">
                              <w:pPr>
                                <w:rPr>
                                  <w:b/>
                                </w:rPr>
                              </w:pPr>
                              <w:r w:rsidRPr="00777B60">
                                <w:rPr>
                                  <w:b/>
                                </w:rPr>
                                <w:t>Czyste środowisko oraz lepsza dostępność usług publicznych wpływa na</w:t>
                              </w:r>
                              <w:r>
                                <w:rPr>
                                  <w:b/>
                                </w:rPr>
                                <w:t xml:space="preserve"> atrakcyjność życia mieszkańców.</w:t>
                              </w:r>
                            </w:p>
                            <w:p w:rsidR="00202CCF" w:rsidRDefault="00202CCF"/>
                            <w:p w:rsidR="00202CCF" w:rsidRDefault="00202CCF"/>
                          </w:txbxContent>
                        </wps:txbx>
                        <wps:bodyPr rot="0" vert="horz" wrap="square" lIns="91440" tIns="45720" rIns="91440" bIns="45720" anchor="ctr" anchorCtr="0" upright="1">
                          <a:noAutofit/>
                        </wps:bodyPr>
                      </wps:wsp>
                      <wps:wsp>
                        <wps:cNvPr id="66" name="Text Box 5"/>
                        <wps:cNvSpPr txBox="1">
                          <a:spLocks noChangeArrowheads="1"/>
                        </wps:cNvSpPr>
                        <wps:spPr bwMode="auto">
                          <a:xfrm>
                            <a:off x="7952" y="3894"/>
                            <a:ext cx="1602"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CCF" w:rsidRPr="00723463" w:rsidRDefault="00202CCF">
                              <w:pPr>
                                <w:rPr>
                                  <w:b/>
                                  <w:color w:val="D8243D" w:themeColor="accent3" w:themeShade="BF"/>
                                  <w:sz w:val="40"/>
                                </w:rPr>
                              </w:pPr>
                              <w:r w:rsidRPr="00723463">
                                <w:rPr>
                                  <w:b/>
                                  <w:color w:val="D8243D" w:themeColor="accent3" w:themeShade="BF"/>
                                  <w:sz w:val="40"/>
                                </w:rPr>
                                <w:t>Wizja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3" o:spid="_x0000_s1028" style="position:absolute;left:0;text-align:left;margin-left:-74.15pt;margin-top:71.65pt;width:603.5pt;height:187.55pt;z-index:251674624" coordorigin="-150,3775" coordsize="12070,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">
                <v:rect id="Rectangle 3" o:spid="_x0000_s1029" style="position:absolute;left:-150;top:5698;width:1207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rrcMA&#10;AADbAAAADwAAAGRycy9kb3ducmV2LnhtbESPQYvCMBSE74L/ITzBm6YWkbUapYiCoHtY16LHR/Ns&#10;i81LaaLWf79ZWNjjMDPfMMt1Z2rxpNZVlhVMxhEI4tzqigsF5+/d6AOE88gaa8uk4E0O1qt+b4mJ&#10;ti/+oufJFyJA2CWooPS+SaR0eUkG3dg2xMG72dagD7ItpG7xFeCmlnEUzaTBisNCiQ1tSsrvp4cJ&#10;lF0s6+OlibfZ/JDSZ3a/pkWk1HDQpQsQnjr/H/5r77WC2RR+v4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qrrcMAAADbAAAADwAAAAAAAAAAAAAAAACYAgAAZHJzL2Rv&#10;d25yZXYueG1sUEsFBgAAAAAEAAQA9QAAAIgDAAAAAA==&#10;" fillcolor="#246071 [1605]" strokecolor="#246071 [1605]"/>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 o:spid="_x0000_s1030" type="#_x0000_t64" style="position:absolute;left:1290;top:3775;width:9404;height:3751;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usMAA&#10;AADbAAAADwAAAGRycy9kb3ducmV2LnhtbESPzQrCMBCE74LvEFbwpqmCItUoIgpePPiDelyata02&#10;m9JErT69EQSPw8x8w0xmtSnEgyqXW1bQ60YgiBOrc04VHParzgiE88gaC8uk4EUOZtNmY4Kxtk/e&#10;0mPnUxEg7GJUkHlfxlK6JCODrmtL4uBdbGXQB1mlUlf4DHBTyH4UDaXBnMNChiUtMkpuu7tRMDji&#10;25yva+Lb6dw/LDdzuzepUu1WPR+D8FT7f/jXXmsFwwF8v4QfI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vusMAAAADbAAAADwAAAAAAAAAAAAAAAACYAgAAZHJzL2Rvd25y&#10;ZXYueG1sUEsFBgAAAAAEAAQA9QAAAIUDAAAAAA==&#10;" adj="2700" fillcolor="#00b0f0" strokecolor="#00b0f0" strokeweight="2pt">
                  <v:textbox>
                    <w:txbxContent>
                      <w:p w:rsidR="00202CCF" w:rsidRPr="00777B60" w:rsidRDefault="00202CCF" w:rsidP="00AC0BED">
                        <w:pPr>
                          <w:rPr>
                            <w:b/>
                          </w:rPr>
                        </w:pPr>
                        <w:r w:rsidRPr="00777B60">
                          <w:rPr>
                            <w:b/>
                          </w:rPr>
                          <w:t xml:space="preserve">W 2023 roku Gmina Wohyń w sposób zrównoważony w pełni wykorzystuje lokalny potencjał obszaru przyczyniając się do rozwoju lokalnej gospodarki opartej w dużej mierze na </w:t>
                        </w:r>
                        <w:proofErr w:type="spellStart"/>
                        <w:r w:rsidRPr="00777B60">
                          <w:rPr>
                            <w:b/>
                          </w:rPr>
                          <w:t>biogospodarce</w:t>
                        </w:r>
                        <w:proofErr w:type="spellEnd"/>
                        <w:r w:rsidRPr="00777B60">
                          <w:rPr>
                            <w:b/>
                          </w:rPr>
                          <w:t>.</w:t>
                        </w:r>
                      </w:p>
                      <w:p w:rsidR="00202CCF" w:rsidRPr="004C2D3D" w:rsidRDefault="00202CCF" w:rsidP="00AC0BED">
                        <w:pPr>
                          <w:rPr>
                            <w:b/>
                          </w:rPr>
                        </w:pPr>
                        <w:r w:rsidRPr="00777B60">
                          <w:rPr>
                            <w:b/>
                          </w:rPr>
                          <w:t>Czyste środowisko oraz lepsza dostępność usług publicznych wpływa na</w:t>
                        </w:r>
                        <w:r>
                          <w:rPr>
                            <w:b/>
                          </w:rPr>
                          <w:t xml:space="preserve"> atrakcyjność życia mieszkańców.</w:t>
                        </w:r>
                      </w:p>
                      <w:p w:rsidR="00202CCF" w:rsidRDefault="00202CCF"/>
                      <w:p w:rsidR="00202CCF" w:rsidRDefault="00202CCF"/>
                    </w:txbxContent>
                  </v:textbox>
                </v:shape>
                <v:shape id="Text Box 5" o:spid="_x0000_s1031" type="#_x0000_t202" style="position:absolute;left:7952;top:3894;width:1602;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02CCF" w:rsidRPr="00723463" w:rsidRDefault="00202CCF">
                        <w:pPr>
                          <w:rPr>
                            <w:b/>
                            <w:color w:val="D8243D" w:themeColor="accent3" w:themeShade="BF"/>
                            <w:sz w:val="40"/>
                          </w:rPr>
                        </w:pPr>
                        <w:r w:rsidRPr="00723463">
                          <w:rPr>
                            <w:b/>
                            <w:color w:val="D8243D" w:themeColor="accent3" w:themeShade="BF"/>
                            <w:sz w:val="40"/>
                          </w:rPr>
                          <w:t>Wizja</w:t>
                        </w:r>
                      </w:p>
                    </w:txbxContent>
                  </v:textbox>
                </v:shape>
              </v:group>
            </w:pict>
          </mc:Fallback>
        </mc:AlternateContent>
      </w:r>
      <w:r w:rsidRPr="00476E9B">
        <w:t>Wizja rozwoju gminy stanowi projekcję pożądanego stanu, jaki samorządy chcą osiągnąć do roku 2023. Określa stan docelowy, do którego będzie dążyć cała społeczność lokalna tj. władza samorządowa oraz jej partnerzy zarówno lokalni jak i ponadlokalni, wykorzystując przy tym możliwości, płynące z własnych atutów i szans, pojawiających się w otoczeniu.</w:t>
      </w:r>
    </w:p>
    <w:p w:rsidR="00AC0BED" w:rsidRDefault="00AC0BED" w:rsidP="00AC0BED"/>
    <w:p w:rsidR="00AC0BED" w:rsidRDefault="00AC0BED" w:rsidP="00AC0BED"/>
    <w:p w:rsidR="00AC0BED" w:rsidRDefault="00AC0BED" w:rsidP="00AC0BED"/>
    <w:p w:rsidR="00AC0BED" w:rsidRDefault="00AC0BED" w:rsidP="00AC0BED"/>
    <w:p w:rsidR="00AC0BED" w:rsidRDefault="00AC0BED" w:rsidP="00AC0BED"/>
    <w:p w:rsidR="00AC0BED" w:rsidRDefault="00AC0BED" w:rsidP="00AC0BED"/>
    <w:p w:rsidR="00AC0BED" w:rsidRDefault="00AC0BED" w:rsidP="00AC0BED"/>
    <w:p w:rsidR="003A59C1" w:rsidRPr="000500FF" w:rsidRDefault="003A59C1" w:rsidP="003A59C1">
      <w:pPr>
        <w:rPr>
          <w:i/>
          <w:color w:val="D8243D" w:themeColor="accent3" w:themeShade="BF"/>
          <w:sz w:val="23"/>
          <w:szCs w:val="23"/>
        </w:rPr>
      </w:pPr>
      <w:r w:rsidRPr="000500FF">
        <w:rPr>
          <w:i/>
          <w:color w:val="D8243D" w:themeColor="accent3" w:themeShade="BF"/>
        </w:rPr>
        <w:t xml:space="preserve">Wizja zawiera w sobie odniesienie do endogenicznego potencjału obszaru gminy Wohyń, który w szczególności dzięki uwarunkowaniom naturalnym tworzy rolnictwo oparte głównie na gospodarce hodowlanej oraz </w:t>
      </w:r>
      <w:r w:rsidRPr="000500FF">
        <w:rPr>
          <w:i/>
          <w:color w:val="D8243D" w:themeColor="accent3" w:themeShade="BF"/>
          <w:sz w:val="23"/>
          <w:szCs w:val="23"/>
        </w:rPr>
        <w:t xml:space="preserve">przetwórstwie rolno-spożywczym. Wzrost konkurencyjności obszaru może zapewnić większe powiązanie specjalizacji gospodarczej obszaru gminy z kluczową inteligentną specjalizacją województwa lubelskiego jaką jest </w:t>
      </w:r>
      <w:proofErr w:type="spellStart"/>
      <w:r w:rsidRPr="000500FF">
        <w:rPr>
          <w:i/>
          <w:color w:val="D8243D" w:themeColor="accent3" w:themeShade="BF"/>
          <w:sz w:val="23"/>
          <w:szCs w:val="23"/>
        </w:rPr>
        <w:t>biogospodarka</w:t>
      </w:r>
      <w:proofErr w:type="spellEnd"/>
      <w:r w:rsidRPr="000500FF">
        <w:rPr>
          <w:i/>
          <w:color w:val="D8243D" w:themeColor="accent3" w:themeShade="BF"/>
          <w:sz w:val="23"/>
          <w:szCs w:val="23"/>
        </w:rPr>
        <w:t xml:space="preserve">. </w:t>
      </w:r>
    </w:p>
    <w:p w:rsidR="003A59C1" w:rsidRPr="000500FF" w:rsidRDefault="003A59C1" w:rsidP="003A59C1">
      <w:pPr>
        <w:rPr>
          <w:i/>
          <w:color w:val="D8243D" w:themeColor="accent3" w:themeShade="BF"/>
          <w:sz w:val="23"/>
          <w:szCs w:val="23"/>
        </w:rPr>
      </w:pPr>
      <w:r w:rsidRPr="000500FF">
        <w:rPr>
          <w:i/>
          <w:color w:val="D8243D" w:themeColor="accent3" w:themeShade="BF"/>
          <w:sz w:val="23"/>
          <w:szCs w:val="23"/>
        </w:rPr>
        <w:t>Zrównoważony rozwój gospodarczy związany jest bezpośrednio z ochroną środowiska oraz wykorzystaniem potencjału naturalnego poprzez stosowanie odnawialnych źródeł energii szczególnie na bazie słońca i biomasy.</w:t>
      </w:r>
    </w:p>
    <w:p w:rsidR="003A59C1" w:rsidRPr="000500FF" w:rsidRDefault="003A59C1" w:rsidP="003A59C1">
      <w:pPr>
        <w:rPr>
          <w:i/>
          <w:color w:val="D8243D" w:themeColor="accent3" w:themeShade="BF"/>
          <w:sz w:val="23"/>
          <w:szCs w:val="23"/>
        </w:rPr>
      </w:pPr>
      <w:r w:rsidRPr="000500FF">
        <w:rPr>
          <w:i/>
          <w:color w:val="D8243D" w:themeColor="accent3" w:themeShade="BF"/>
          <w:sz w:val="23"/>
          <w:szCs w:val="23"/>
        </w:rPr>
        <w:t>Dodatkowo w wyniku polepszenia dostępności i jakości usług społecznych oraz działaniom związanym z partycypacją społeczną następuje rozwój społeczności lokalnej oraz wzr</w:t>
      </w:r>
      <w:r>
        <w:rPr>
          <w:i/>
          <w:color w:val="D8243D" w:themeColor="accent3" w:themeShade="BF"/>
          <w:sz w:val="23"/>
          <w:szCs w:val="23"/>
        </w:rPr>
        <w:t>ost</w:t>
      </w:r>
      <w:r w:rsidRPr="000500FF">
        <w:rPr>
          <w:i/>
          <w:color w:val="D8243D" w:themeColor="accent3" w:themeShade="BF"/>
          <w:sz w:val="23"/>
          <w:szCs w:val="23"/>
        </w:rPr>
        <w:t xml:space="preserve"> jakość życia mieszkańców gminy.</w:t>
      </w:r>
    </w:p>
    <w:p w:rsidR="003A59C1" w:rsidRDefault="003A59C1" w:rsidP="00663C1D">
      <w:pPr>
        <w:spacing w:after="0"/>
        <w:ind w:firstLine="709"/>
      </w:pPr>
      <w:r w:rsidRPr="003A59C1">
        <w:t>Z wizji rozwoju gminy wynika misja, która wskazuje ogólny kierunek rozwoju społeczności lokalnej. Określa to co gmina zamierza osiągnąć w przyjętym horyzoncie czasowym. Misja jest swego rodzaju celem nadrzędnym, któremu podporządkowane są priorytetowe obszary działania i wokół których budowana jest aktywność władz gminnych i społeczności lokalnej.</w:t>
      </w:r>
    </w:p>
    <w:p w:rsidR="003A59C1" w:rsidRDefault="003A59C1" w:rsidP="00AC0BED"/>
    <w:p w:rsidR="003A59C1" w:rsidRDefault="003A59C1" w:rsidP="00AC0BED"/>
    <w:p w:rsidR="00663C1D" w:rsidRDefault="003A59C1" w:rsidP="00AC0BED">
      <w:r>
        <w:rPr>
          <w:noProof/>
          <w:lang w:eastAsia="pl-PL"/>
        </w:rPr>
        <mc:AlternateContent>
          <mc:Choice Requires="wps">
            <w:drawing>
              <wp:anchor distT="0" distB="0" distL="114300" distR="114300" simplePos="0" relativeHeight="251678720" behindDoc="0" locked="0" layoutInCell="1" allowOverlap="1">
                <wp:simplePos x="0" y="0"/>
                <wp:positionH relativeFrom="column">
                  <wp:posOffset>-994410</wp:posOffset>
                </wp:positionH>
                <wp:positionV relativeFrom="paragraph">
                  <wp:posOffset>6810375</wp:posOffset>
                </wp:positionV>
                <wp:extent cx="2898140" cy="283210"/>
                <wp:effectExtent l="146685" t="0" r="198755" b="20320"/>
                <wp:wrapNone/>
                <wp:docPr id="20" name="Dowolny kształ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93897">
                          <a:off x="0" y="0"/>
                          <a:ext cx="2898140" cy="283210"/>
                        </a:xfrm>
                        <a:custGeom>
                          <a:avLst/>
                          <a:gdLst>
                            <a:gd name="T0" fmla="*/ 0 w 5422"/>
                            <a:gd name="T1" fmla="*/ 325 h 530"/>
                            <a:gd name="T2" fmla="*/ 1290 w 5422"/>
                            <a:gd name="T3" fmla="*/ 100 h 530"/>
                            <a:gd name="T4" fmla="*/ 3406 w 5422"/>
                            <a:gd name="T5" fmla="*/ 513 h 530"/>
                            <a:gd name="T6" fmla="*/ 5422 w 5422"/>
                            <a:gd name="T7" fmla="*/ 0 h 530"/>
                          </a:gdLst>
                          <a:ahLst/>
                          <a:cxnLst>
                            <a:cxn ang="0">
                              <a:pos x="T0" y="T1"/>
                            </a:cxn>
                            <a:cxn ang="0">
                              <a:pos x="T2" y="T3"/>
                            </a:cxn>
                            <a:cxn ang="0">
                              <a:pos x="T4" y="T5"/>
                            </a:cxn>
                            <a:cxn ang="0">
                              <a:pos x="T6" y="T7"/>
                            </a:cxn>
                          </a:cxnLst>
                          <a:rect l="0" t="0" r="r" b="b"/>
                          <a:pathLst>
                            <a:path w="5422" h="530">
                              <a:moveTo>
                                <a:pt x="0" y="325"/>
                              </a:moveTo>
                              <a:cubicBezTo>
                                <a:pt x="361" y="197"/>
                                <a:pt x="722" y="69"/>
                                <a:pt x="1290" y="100"/>
                              </a:cubicBezTo>
                              <a:cubicBezTo>
                                <a:pt x="1858" y="131"/>
                                <a:pt x="2717" y="530"/>
                                <a:pt x="3406" y="513"/>
                              </a:cubicBezTo>
                              <a:cubicBezTo>
                                <a:pt x="4095" y="496"/>
                                <a:pt x="5036" y="108"/>
                                <a:pt x="5422" y="0"/>
                              </a:cubicBezTo>
                            </a:path>
                          </a:pathLst>
                        </a:custGeom>
                        <a:solidFill>
                          <a:schemeClr val="lt1">
                            <a:lumMod val="100000"/>
                            <a:lumOff val="0"/>
                          </a:schemeClr>
                        </a:solidFill>
                        <a:ln w="31750">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olny kształt 20" o:spid="_x0000_s1026" style="position:absolute;margin-left:-78.3pt;margin-top:536.25pt;width:228.2pt;height:22.3pt;rotation:665616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2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" path="m,325c361,197,722,69,1290,100v568,31,1427,430,2116,413c4095,496,5036,108,5422,e" fillcolor="white [3201]" strokecolor="#00b0f0" strokeweight="2.5pt">
                <v:shadow color="#868686"/>
                <v:path arrowok="t" o:connecttype="custom" o:connectlocs="0,173667;689524,53436;1820558,274126;2898140,0" o:connectangles="0,0,0,0"/>
              </v:shape>
            </w:pict>
          </mc:Fallback>
        </mc:AlternateContent>
      </w:r>
    </w:p>
    <w:p w:rsidR="00AC0BED" w:rsidRDefault="00951B8A" w:rsidP="00AC0BED">
      <w:r>
        <w:rPr>
          <w:noProof/>
          <w:lang w:eastAsia="pl-PL"/>
        </w:rPr>
        <w:lastRenderedPageBreak/>
        <mc:AlternateContent>
          <mc:Choice Requires="wpg">
            <w:drawing>
              <wp:anchor distT="0" distB="0" distL="114300" distR="114300" simplePos="0" relativeHeight="251677696" behindDoc="0" locked="0" layoutInCell="1" allowOverlap="1" wp14:anchorId="5869D84B" wp14:editId="6F9B9D78">
                <wp:simplePos x="0" y="0"/>
                <wp:positionH relativeFrom="column">
                  <wp:posOffset>-942325</wp:posOffset>
                </wp:positionH>
                <wp:positionV relativeFrom="paragraph">
                  <wp:posOffset>246218</wp:posOffset>
                </wp:positionV>
                <wp:extent cx="7664450" cy="2169160"/>
                <wp:effectExtent l="0" t="0" r="12700" b="21590"/>
                <wp:wrapNone/>
                <wp:docPr id="83" name="Grupa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0" cy="2169160"/>
                          <a:chOff x="-150" y="3775"/>
                          <a:chExt cx="12070" cy="3416"/>
                        </a:xfrm>
                      </wpg:grpSpPr>
                      <wps:wsp>
                        <wps:cNvPr id="84" name="Rectangle 3"/>
                        <wps:cNvSpPr>
                          <a:spLocks noChangeArrowheads="1"/>
                        </wps:cNvSpPr>
                        <wps:spPr bwMode="auto">
                          <a:xfrm>
                            <a:off x="-150" y="5698"/>
                            <a:ext cx="12070" cy="601"/>
                          </a:xfrm>
                          <a:prstGeom prst="rect">
                            <a:avLst/>
                          </a:prstGeom>
                          <a:solidFill>
                            <a:srgbClr val="60B5CC">
                              <a:lumMod val="50000"/>
                              <a:lumOff val="0"/>
                            </a:srgbClr>
                          </a:solidFill>
                          <a:ln w="9525">
                            <a:solidFill>
                              <a:srgbClr val="60B5CC">
                                <a:lumMod val="50000"/>
                                <a:lumOff val="0"/>
                              </a:srgbClr>
                            </a:solidFill>
                            <a:miter lim="800000"/>
                            <a:headEnd/>
                            <a:tailEnd/>
                          </a:ln>
                        </wps:spPr>
                        <wps:bodyPr rot="0" vert="horz" wrap="square" lIns="91440" tIns="45720" rIns="91440" bIns="45720" anchor="t" anchorCtr="0" upright="1">
                          <a:noAutofit/>
                        </wps:bodyPr>
                      </wps:wsp>
                      <wps:wsp>
                        <wps:cNvPr id="85" name="AutoShape 4"/>
                        <wps:cNvSpPr>
                          <a:spLocks noChangeArrowheads="1"/>
                        </wps:cNvSpPr>
                        <wps:spPr bwMode="auto">
                          <a:xfrm rot="10800000" flipH="1">
                            <a:off x="1290" y="3775"/>
                            <a:ext cx="9404" cy="3416"/>
                          </a:xfrm>
                          <a:prstGeom prst="wave">
                            <a:avLst>
                              <a:gd name="adj1" fmla="val 12500"/>
                              <a:gd name="adj2" fmla="val 0"/>
                            </a:avLst>
                          </a:prstGeom>
                          <a:solidFill>
                            <a:srgbClr val="00B0F0"/>
                          </a:solidFill>
                          <a:ln w="25400">
                            <a:solidFill>
                              <a:srgbClr val="00B0F0"/>
                            </a:solidFill>
                            <a:round/>
                            <a:headEnd/>
                            <a:tailEnd/>
                          </a:ln>
                        </wps:spPr>
                        <wps:txbx>
                          <w:txbxContent>
                            <w:p w:rsidR="00202CCF" w:rsidRDefault="00202CCF" w:rsidP="00951B8A">
                              <w:r w:rsidRPr="00951B8A">
                                <w:rPr>
                                  <w:b/>
                                </w:rPr>
                                <w:t>Misją samorządu Gminy Wohyń jest tworzenie warunków oraz wspieranie rozwoju gospodarczego, przestrzennego i społecznego. Zmierzanie do osiągnięcia wizerunku gminy przyjaznej do prowadzenia działalności gospodarczej, przyjaznego do życia i odpoczynku.</w:t>
                              </w:r>
                            </w:p>
                            <w:p w:rsidR="00202CCF" w:rsidRDefault="00202CCF" w:rsidP="00951B8A"/>
                          </w:txbxContent>
                        </wps:txbx>
                        <wps:bodyPr rot="0" vert="horz" wrap="square" lIns="91440" tIns="45720" rIns="91440" bIns="45720" anchor="ctr" anchorCtr="0" upright="1">
                          <a:noAutofit/>
                        </wps:bodyPr>
                      </wps:wsp>
                      <wps:wsp>
                        <wps:cNvPr id="86" name="Text Box 5"/>
                        <wps:cNvSpPr txBox="1">
                          <a:spLocks noChangeArrowheads="1"/>
                        </wps:cNvSpPr>
                        <wps:spPr bwMode="auto">
                          <a:xfrm>
                            <a:off x="7952" y="3894"/>
                            <a:ext cx="1602"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CCF" w:rsidRPr="00723463" w:rsidRDefault="00202CCF" w:rsidP="00951B8A">
                              <w:pPr>
                                <w:rPr>
                                  <w:b/>
                                  <w:color w:val="D8243D" w:themeColor="accent3" w:themeShade="BF"/>
                                  <w:sz w:val="40"/>
                                </w:rPr>
                              </w:pPr>
                              <w:r>
                                <w:rPr>
                                  <w:b/>
                                  <w:color w:val="D8243D" w:themeColor="accent3" w:themeShade="BF"/>
                                  <w:sz w:val="40"/>
                                </w:rPr>
                                <w:t>Mis</w:t>
                              </w:r>
                              <w:r w:rsidRPr="00723463">
                                <w:rPr>
                                  <w:b/>
                                  <w:color w:val="D8243D" w:themeColor="accent3" w:themeShade="BF"/>
                                  <w:sz w:val="40"/>
                                </w:rPr>
                                <w:t>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83" o:spid="_x0000_s1032" style="position:absolute;left:0;text-align:left;margin-left:-74.2pt;margin-top:19.4pt;width:603.5pt;height:170.8pt;z-index:251677696" coordorigin="-150,3775" coordsize="12070,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">
                <v:rect id="Rectangle 3" o:spid="_x0000_s1033" style="position:absolute;left:-150;top:5698;width:1207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6esMA&#10;AADbAAAADwAAAGRycy9kb3ducmV2LnhtbESPQWvCQBSE74L/YXmCl6KbipQQXUULAW9aFfT4yD6T&#10;YPbtNruNaX99t1DwOMzMN8xy3ZtGdNT62rKC12kCgriwuuZSwfmUT1IQPiBrbCyTgm/ysF4NB0vM&#10;tH3wB3XHUIoIYZ+hgioEl0npi4oM+ql1xNG72dZgiLItpW7xEeGmkbMkeZMGa44LFTp6r6i4H7+M&#10;gsLzdavd5Zo3h31Ony/dj9t0So1H/WYBIlAfnuH/9k4rSO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26esMAAADbAAAADwAAAAAAAAAAAAAAAACYAgAAZHJzL2Rv&#10;d25yZXYueG1sUEsFBgAAAAAEAAQA9QAAAIgDAAAAAA==&#10;" fillcolor="#246172" strokecolor="#246172"/>
                <v:shape id="AutoShape 4" o:spid="_x0000_s1034" type="#_x0000_t64" style="position:absolute;left:1290;top:3775;width:9404;height:3416;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ISsAA&#10;AADbAAAADwAAAGRycy9kb3ducmV2LnhtbESPzQrCMBCE74LvEFbwpqmCItUoIgpePPiDelyata02&#10;m9JErT69EQSPw8x8w0xmtSnEgyqXW1bQ60YgiBOrc04VHParzgiE88gaC8uk4EUOZtNmY4Kxtk/e&#10;0mPnUxEg7GJUkHlfxlK6JCODrmtL4uBdbGXQB1mlUlf4DHBTyH4UDaXBnMNChiUtMkpuu7tRMDji&#10;25yva+Lb6dw/LDdzuzepUu1WPR+D8FT7f/jXXmsFowF8v4QfI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cISsAAAADbAAAADwAAAAAAAAAAAAAAAACYAgAAZHJzL2Rvd25y&#10;ZXYueG1sUEsFBgAAAAAEAAQA9QAAAIUDAAAAAA==&#10;" adj="2700" fillcolor="#00b0f0" strokecolor="#00b0f0" strokeweight="2pt">
                  <v:textbox>
                    <w:txbxContent>
                      <w:p w:rsidR="00202CCF" w:rsidRDefault="00202CCF" w:rsidP="00951B8A">
                        <w:r w:rsidRPr="00951B8A">
                          <w:rPr>
                            <w:b/>
                          </w:rPr>
                          <w:t>Misją samorządu Gminy Wohyń jest tworzenie warunków oraz wspieranie rozwoju gospodarczego, przestrzennego i społecznego. Zmierzanie do osiągnięcia wizerunku gminy przyjaznej do prowadzenia działalności gospodarczej, przyjaznego do życia i odpoczynku.</w:t>
                        </w:r>
                      </w:p>
                      <w:p w:rsidR="00202CCF" w:rsidRDefault="00202CCF" w:rsidP="00951B8A"/>
                    </w:txbxContent>
                  </v:textbox>
                </v:shape>
                <v:shape id="Text Box 5" o:spid="_x0000_s1035" type="#_x0000_t202" style="position:absolute;left:7952;top:3894;width:1602;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202CCF" w:rsidRPr="00723463" w:rsidRDefault="00202CCF" w:rsidP="00951B8A">
                        <w:pPr>
                          <w:rPr>
                            <w:b/>
                            <w:color w:val="D8243D" w:themeColor="accent3" w:themeShade="BF"/>
                            <w:sz w:val="40"/>
                          </w:rPr>
                        </w:pPr>
                        <w:r>
                          <w:rPr>
                            <w:b/>
                            <w:color w:val="D8243D" w:themeColor="accent3" w:themeShade="BF"/>
                            <w:sz w:val="40"/>
                          </w:rPr>
                          <w:t>Mis</w:t>
                        </w:r>
                        <w:r w:rsidRPr="00723463">
                          <w:rPr>
                            <w:b/>
                            <w:color w:val="D8243D" w:themeColor="accent3" w:themeShade="BF"/>
                            <w:sz w:val="40"/>
                          </w:rPr>
                          <w:t>ja</w:t>
                        </w:r>
                      </w:p>
                    </w:txbxContent>
                  </v:textbox>
                </v:shape>
              </v:group>
            </w:pict>
          </mc:Fallback>
        </mc:AlternateContent>
      </w:r>
    </w:p>
    <w:p w:rsidR="00AC0BED" w:rsidRDefault="00AC0BED" w:rsidP="00AC0BED"/>
    <w:p w:rsidR="00951B8A" w:rsidRDefault="00951B8A" w:rsidP="00AC0BED"/>
    <w:p w:rsidR="00951B8A" w:rsidRDefault="00951B8A" w:rsidP="00AC0BED"/>
    <w:p w:rsidR="00951B8A" w:rsidRDefault="00951B8A" w:rsidP="00AC0BED"/>
    <w:p w:rsidR="00951B8A" w:rsidRDefault="00951B8A" w:rsidP="00AC0BED"/>
    <w:p w:rsidR="00AC0BED" w:rsidRDefault="00AC0BED" w:rsidP="00AC0BED"/>
    <w:p w:rsidR="00AC0BED" w:rsidRDefault="00AC0BED" w:rsidP="00AC0BED"/>
    <w:p w:rsidR="00663C1D" w:rsidRPr="000500FF" w:rsidRDefault="00663C1D" w:rsidP="00663C1D">
      <w:pPr>
        <w:rPr>
          <w:i/>
          <w:color w:val="D8243D" w:themeColor="accent3" w:themeShade="BF"/>
        </w:rPr>
      </w:pPr>
      <w:r w:rsidRPr="000500FF">
        <w:rPr>
          <w:i/>
          <w:color w:val="D8243D" w:themeColor="accent3" w:themeShade="BF"/>
        </w:rPr>
        <w:t xml:space="preserve">Niezbędnym warunkiem prowadzącym do osiągnięcia założonej wizji rozwoju gminy jest oprócz podejmowania przez samorząd działań z zakresu ustawowych zadań gminy, dążenie do jak najszerszej partnerskiej współpracy ze społeczeństwem oraz innymi podmiotami. Dlatego też przy podejmowaniu działań należy również zastosować koncepcję wieloszczeblowego zarządzania gminą określoną jako „holistyczna”. </w:t>
      </w:r>
    </w:p>
    <w:p w:rsidR="00663C1D" w:rsidRDefault="00663C1D" w:rsidP="00663C1D">
      <w:pPr>
        <w:spacing w:after="0"/>
        <w:ind w:firstLine="709"/>
      </w:pPr>
      <w:r>
        <w:t>Z uwagi na powyższe przy definiowaniu celów operacyjnych założono, że mogą one wychodzić poza ustawowy zakres kompetencji gminy, gdyż ich realizacja opierać się będzie na współpracy z innymi szczeblami samorządu terytorialnego lub partnerami społeczno – gospodarczymi.</w:t>
      </w:r>
    </w:p>
    <w:p w:rsidR="00663C1D" w:rsidRDefault="00663C1D" w:rsidP="00663C1D">
      <w:pPr>
        <w:spacing w:after="0"/>
        <w:ind w:firstLine="709"/>
      </w:pPr>
      <w:r>
        <w:t>Tak zdefiniowana misja podejmowania działań przez samorząd Gminy Wohyń jest odpowiedzią na postulaty zawarte w Krajowej Polityce Regionalnej oraz nowe podejście zainicjowane w Koncepcji Przestrzennego Zagospodarowania Kraju 2030, w których terytoria i planowanie w nich rozwoju są postrzegane przez pryzmat ich obszarów funkcjonalnych.</w:t>
      </w:r>
    </w:p>
    <w:p w:rsidR="00AC0BED" w:rsidRPr="00AC0BED" w:rsidRDefault="00663C1D" w:rsidP="00663C1D">
      <w:pPr>
        <w:spacing w:after="0"/>
        <w:ind w:firstLine="709"/>
      </w:pPr>
      <w:r>
        <w:t>Odpowiedzią na zdefiniowaną misję i wizję obszaru gminy są cele strategiczne. W Programie rozwoju gminy Wohyń wyznaczono trzy równoważne cele strategiczne obejmujące najistotniejsze potrzeby i oczekiwania interesariuszy z terenu gminy.</w:t>
      </w:r>
    </w:p>
    <w:p w:rsidR="0095457F" w:rsidRDefault="0095457F" w:rsidP="0095457F">
      <w:pPr>
        <w:pStyle w:val="Nagwek2"/>
      </w:pPr>
      <w:bookmarkStart w:id="17" w:name="_Toc434238149"/>
      <w:r>
        <w:t>2.2. Priorytetowe obszary rozwoju</w:t>
      </w:r>
      <w:bookmarkEnd w:id="17"/>
    </w:p>
    <w:p w:rsidR="003A2411" w:rsidRPr="003A2411" w:rsidRDefault="003A2411" w:rsidP="003A2411">
      <w:pPr>
        <w:spacing w:after="0"/>
        <w:ind w:firstLine="709"/>
      </w:pPr>
      <w:r w:rsidRPr="003A2411">
        <w:t>W niniejszej programie obowiązuje hierarchiczn</w:t>
      </w:r>
      <w:r>
        <w:t>y układ celów, składający się z </w:t>
      </w:r>
      <w:r w:rsidRPr="003A2411">
        <w:t>trzech poziomów:</w:t>
      </w:r>
    </w:p>
    <w:p w:rsidR="003A2411" w:rsidRPr="003A2411" w:rsidRDefault="003A2411" w:rsidP="00AA5265">
      <w:pPr>
        <w:pStyle w:val="Akapitzlist"/>
        <w:numPr>
          <w:ilvl w:val="0"/>
          <w:numId w:val="24"/>
        </w:numPr>
      </w:pPr>
      <w:r w:rsidRPr="003A2411">
        <w:t>misji obszaru, która stanowi cel nadrzędny działań strategicznych do osiągnięcia do 2023 roku,</w:t>
      </w:r>
    </w:p>
    <w:p w:rsidR="003A2411" w:rsidRPr="003A2411" w:rsidRDefault="003A2411" w:rsidP="00AA5265">
      <w:pPr>
        <w:pStyle w:val="Akapitzlist"/>
        <w:numPr>
          <w:ilvl w:val="0"/>
          <w:numId w:val="24"/>
        </w:numPr>
      </w:pPr>
      <w:r w:rsidRPr="003A2411">
        <w:t>celów strategicznych, czyli priorytetów, pozwalających na strategiczne ukierunkowanie działań obszaru,</w:t>
      </w:r>
    </w:p>
    <w:p w:rsidR="003A2411" w:rsidRPr="003A2411" w:rsidRDefault="003A2411" w:rsidP="00AA5265">
      <w:pPr>
        <w:pStyle w:val="Akapitzlist"/>
        <w:numPr>
          <w:ilvl w:val="0"/>
          <w:numId w:val="24"/>
        </w:numPr>
        <w:spacing w:after="0"/>
      </w:pPr>
      <w:r w:rsidRPr="003A2411">
        <w:t>celów operacyjnych, uszczegóławiających cele strategiczne i będących podstawą do zaplanowania działań realizacyjnych do 2023 roku.</w:t>
      </w:r>
    </w:p>
    <w:p w:rsidR="003A2411" w:rsidRPr="003A2411" w:rsidRDefault="003A2411" w:rsidP="003A2411">
      <w:pPr>
        <w:spacing w:after="0"/>
        <w:ind w:firstLine="709"/>
      </w:pPr>
      <w:r w:rsidRPr="003A2411">
        <w:t>Struktura programu jest spójna i została zbudowana w oparciu o elementy składowe wzajemnie sobie podległe w hierarchii ważności t</w:t>
      </w:r>
      <w:r>
        <w:t>j. obszary priorytetowe, cele i </w:t>
      </w:r>
      <w:r w:rsidRPr="003A2411">
        <w:t xml:space="preserve">wynikające z nich działania. Przyjęte cele strategiczne są priorytetowymi obszarami interwencji, w ramach których będą podejmowane działania, służące rozwojowi obszaru. </w:t>
      </w:r>
      <w:r w:rsidRPr="003A2411">
        <w:lastRenderedPageBreak/>
        <w:t>Cele wynikają bezpośrednio z przyjętej wizji rozwoju i są odpowiedzią na główne wyzwania rozwojowe, przed którymi stoi samorząd i partnerzy społeczno – gospodarczy w perspektywie najbliższych kilku lat. Wyzwania te</w:t>
      </w:r>
      <w:r>
        <w:t xml:space="preserve"> związane są przede wszystkim z </w:t>
      </w:r>
      <w:r w:rsidRPr="003A2411">
        <w:t>koniecznością dalszego podnoszenia atrakcyjności gospodarczej Gminy Wohyń m.in. poprzez większe wykorzystanie lokalnych zasobów i potencjałów, co w dłuższej perspektywie powinno doprowadzić do napływu nowych inwestycji oraz wzrostu ilości miejsc pracy.</w:t>
      </w:r>
    </w:p>
    <w:p w:rsidR="003A2411" w:rsidRPr="003A2411" w:rsidRDefault="003A2411" w:rsidP="003A2411">
      <w:pPr>
        <w:spacing w:after="0"/>
        <w:ind w:firstLine="709"/>
      </w:pPr>
      <w:r w:rsidRPr="003A2411">
        <w:t>Poprawa warunków funkcjonowania gospodarstw rolnych oraz warunków do rozwoju działalności przedsiębiorstw powinna koncentrować się na działaniach zmierzających do wzmocnienia rozwijającej się specjalizacji obszaru w zakresie gospodarki hodowlanej, produkcji roślinnej oraz przetwórstwa spożywczego.</w:t>
      </w:r>
      <w:r>
        <w:t xml:space="preserve"> W </w:t>
      </w:r>
      <w:r w:rsidRPr="003A2411">
        <w:t>szczególności należy dążyć do rozwoju przetwórstwa produktów lokalnych, rozwoju sprzedaży bezpośredniej oraz większym stosowaniu odnawialnych źródeł energii. Niezbędnym warunkiem powodzenia działań jest dobra dostępność komunikacyjna.</w:t>
      </w:r>
    </w:p>
    <w:p w:rsidR="003A2411" w:rsidRPr="003A2411" w:rsidRDefault="003A2411" w:rsidP="003A2411">
      <w:pPr>
        <w:spacing w:after="0"/>
        <w:ind w:firstLine="709"/>
      </w:pPr>
      <w:r w:rsidRPr="003A2411">
        <w:t>Wyzwaniem dla samorządu gminnego jest kontynuowanie działań mających na celu podniesienie jakości życia mieszkańców poprzez: większą efektywność kształcenia oraz lepszą dostępność usług zdrowotnych. Ważne będą również inicjatywy prowadzące do rozwijania kultury oraz wpływające na aktywność i integrację społ</w:t>
      </w:r>
      <w:r w:rsidR="00202CCF">
        <w:t>eczności lokalnej m.in. poprzez</w:t>
      </w:r>
      <w:r w:rsidRPr="003A2411">
        <w:t xml:space="preserve"> rozwój organizacji pozarządowych oraz bliską współpracę z nimi, a także aktywne angażowanie mieszkańców w realizację wspólnych przedsięwzięć i projektów rozwojowych. Elementem bezpośrednio powiązanym jest sprawna i otwarta na zmiany administracja publiczna oraz przestrzeń publiczna, k</w:t>
      </w:r>
      <w:r>
        <w:t>tóra powinna być kształtowana w </w:t>
      </w:r>
      <w:r w:rsidRPr="003A2411">
        <w:t>sposób zrównoważony obejmujący nie tylko wymiar fizyczny ale również</w:t>
      </w:r>
      <w:r>
        <w:t xml:space="preserve"> społeczny i </w:t>
      </w:r>
      <w:r w:rsidRPr="003A2411">
        <w:t>gospodarczy.</w:t>
      </w:r>
    </w:p>
    <w:p w:rsidR="003A2411" w:rsidRPr="003A2411" w:rsidRDefault="003A2411" w:rsidP="003A2411">
      <w:pPr>
        <w:spacing w:after="0"/>
        <w:ind w:firstLine="709"/>
      </w:pPr>
      <w:r w:rsidRPr="003A2411">
        <w:t>Innym ważnym składnikiem prowadzonych działań jest aktywna ochrona środowiska wraz z rozwojem infrastruktury techniczn</w:t>
      </w:r>
      <w:r>
        <w:t>ej, w szczególności związanej z </w:t>
      </w:r>
      <w:r w:rsidRPr="003A2411">
        <w:t>infrastrukturą wodno – kanalizacyjną oraz poprawą efektywności energetycznej budynków i obiektów.</w:t>
      </w:r>
    </w:p>
    <w:p w:rsidR="003A2411" w:rsidRPr="003A2411" w:rsidRDefault="003A2411" w:rsidP="003A2411">
      <w:pPr>
        <w:ind w:firstLine="709"/>
      </w:pPr>
      <w:r w:rsidRPr="003A2411">
        <w:t>Poniżej zaprezentowano obszary priorytetowe, w ramach których będą podejmowane działania operacyjne, służące realizacji przyjętej misji i wizji rozwoju Gminy Wohyń do 2023 r. Przy czym należy podkreślić, że kolejność prezentowanych priorytetów nie stanowi o hierarchii ich ważności lub kolejności  wdrażania. Wszystkie wskazane poniżej priorytety są na takim samym poziomie ważności i powinny być realizowane równolegle z zachowaniem zasad synergii i efektywności wdrażania poszczególnych działań.</w:t>
      </w:r>
    </w:p>
    <w:p w:rsidR="003A2411" w:rsidRPr="003A2411" w:rsidRDefault="003A2411" w:rsidP="003A2411">
      <w:pPr>
        <w:rPr>
          <w:b/>
          <w:color w:val="D8243D" w:themeColor="accent3" w:themeShade="BF"/>
        </w:rPr>
      </w:pPr>
      <w:r w:rsidRPr="003A2411">
        <w:rPr>
          <w:b/>
          <w:color w:val="D8243D" w:themeColor="accent3" w:themeShade="BF"/>
        </w:rPr>
        <w:t>Cel strategiczny 1. Efektywna lokalna gospod</w:t>
      </w:r>
      <w:r w:rsidR="00202CCF">
        <w:rPr>
          <w:b/>
          <w:color w:val="D8243D" w:themeColor="accent3" w:themeShade="BF"/>
        </w:rPr>
        <w:t xml:space="preserve">arka wykorzystujące </w:t>
      </w:r>
      <w:r w:rsidRPr="003A2411">
        <w:rPr>
          <w:b/>
          <w:color w:val="D8243D" w:themeColor="accent3" w:themeShade="BF"/>
        </w:rPr>
        <w:t>wewnętrzny potencjał obszaru</w:t>
      </w:r>
    </w:p>
    <w:p w:rsidR="003A2411" w:rsidRPr="003A2411" w:rsidRDefault="00202CCF" w:rsidP="003A2411">
      <w:pPr>
        <w:rPr>
          <w:b/>
          <w:color w:val="D8243D" w:themeColor="accent3" w:themeShade="BF"/>
        </w:rPr>
      </w:pPr>
      <w:r>
        <w:rPr>
          <w:b/>
          <w:color w:val="D8243D" w:themeColor="accent3" w:themeShade="BF"/>
        </w:rPr>
        <w:t>Cel strategiczny 2.</w:t>
      </w:r>
      <w:r w:rsidR="003A2411" w:rsidRPr="003A2411">
        <w:rPr>
          <w:b/>
          <w:color w:val="D8243D" w:themeColor="accent3" w:themeShade="BF"/>
        </w:rPr>
        <w:t xml:space="preserve"> Lepsza jakość usług publicznych oraz wzrost aktywizacji kapitału społecznego</w:t>
      </w:r>
    </w:p>
    <w:p w:rsidR="003A2411" w:rsidRPr="003A2411" w:rsidRDefault="003A2411" w:rsidP="003A2411">
      <w:pPr>
        <w:rPr>
          <w:b/>
          <w:color w:val="D8243D" w:themeColor="accent3" w:themeShade="BF"/>
        </w:rPr>
      </w:pPr>
      <w:r w:rsidRPr="003A2411">
        <w:rPr>
          <w:b/>
          <w:color w:val="D8243D" w:themeColor="accent3" w:themeShade="BF"/>
        </w:rPr>
        <w:t>Cel strategiczny 3. Aktywna ochrona środowiska wraz z doskonaleniem infrastruktury technicznej z tym związanej</w:t>
      </w:r>
    </w:p>
    <w:p w:rsidR="00CA64D6" w:rsidRPr="00CA64D6" w:rsidRDefault="003A2411" w:rsidP="003A2411">
      <w:pPr>
        <w:ind w:firstLine="709"/>
      </w:pPr>
      <w:r w:rsidRPr="003A2411">
        <w:lastRenderedPageBreak/>
        <w:t>Stopień osiągnięcia przyjętych priorytetów będzie monitorowany przez pryzmat realizacji celów operacyjnych, których strukturę w ramach poszczególnych obszarów priorytetowych przedstawiono poniżej.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3088"/>
        <w:gridCol w:w="3041"/>
      </w:tblGrid>
      <w:tr w:rsidR="00CA64D6" w:rsidRPr="00CA64D6" w:rsidTr="00E27DA1">
        <w:tc>
          <w:tcPr>
            <w:tcW w:w="9288" w:type="dxa"/>
            <w:gridSpan w:val="3"/>
            <w:tcBorders>
              <w:top w:val="single" w:sz="18" w:space="0" w:color="00B0F0"/>
              <w:left w:val="nil"/>
              <w:bottom w:val="single" w:sz="18" w:space="0" w:color="00B0F0"/>
              <w:right w:val="nil"/>
            </w:tcBorders>
            <w:shd w:val="clear" w:color="auto" w:fill="D8243D" w:themeFill="accent3" w:themeFillShade="BF"/>
          </w:tcPr>
          <w:p w:rsidR="00CA64D6" w:rsidRPr="00CA64D6" w:rsidRDefault="00CA64D6" w:rsidP="00CA64D6">
            <w:pPr>
              <w:spacing w:before="120" w:after="120" w:line="240" w:lineRule="auto"/>
              <w:jc w:val="center"/>
              <w:rPr>
                <w:b/>
                <w:i/>
              </w:rPr>
            </w:pPr>
            <w:r w:rsidRPr="00CA64D6">
              <w:rPr>
                <w:b/>
                <w:i/>
                <w:color w:val="FFFFFF" w:themeColor="background1"/>
                <w:sz w:val="28"/>
              </w:rPr>
              <w:t>Cele strategiczne</w:t>
            </w:r>
          </w:p>
        </w:tc>
      </w:tr>
      <w:tr w:rsidR="00CA64D6" w:rsidRPr="00CA64D6" w:rsidTr="00E27DA1">
        <w:tc>
          <w:tcPr>
            <w:tcW w:w="3159" w:type="dxa"/>
            <w:tcBorders>
              <w:top w:val="single" w:sz="18" w:space="0" w:color="00B0F0"/>
              <w:left w:val="nil"/>
              <w:bottom w:val="single" w:sz="18" w:space="0" w:color="00B0F0"/>
              <w:right w:val="dotted" w:sz="4" w:space="0" w:color="D8243D" w:themeColor="accent3" w:themeShade="BF"/>
            </w:tcBorders>
          </w:tcPr>
          <w:p w:rsidR="00CA64D6" w:rsidRPr="00CA64D6" w:rsidRDefault="00CA64D6" w:rsidP="00CA64D6">
            <w:pPr>
              <w:spacing w:after="0"/>
              <w:jc w:val="center"/>
              <w:rPr>
                <w:b/>
                <w:sz w:val="20"/>
                <w:szCs w:val="20"/>
                <w:u w:val="single"/>
              </w:rPr>
            </w:pPr>
            <w:r w:rsidRPr="00CA64D6">
              <w:rPr>
                <w:b/>
                <w:sz w:val="20"/>
                <w:szCs w:val="20"/>
                <w:u w:val="single"/>
              </w:rPr>
              <w:t>Cel strategiczny 1.</w:t>
            </w:r>
          </w:p>
          <w:p w:rsidR="00CA64D6" w:rsidRPr="00CA64D6" w:rsidRDefault="00CA64D6" w:rsidP="00CA64D6">
            <w:pPr>
              <w:spacing w:after="0"/>
              <w:jc w:val="center"/>
              <w:rPr>
                <w:b/>
                <w:sz w:val="20"/>
                <w:szCs w:val="20"/>
              </w:rPr>
            </w:pPr>
            <w:r w:rsidRPr="00CA64D6">
              <w:rPr>
                <w:b/>
                <w:sz w:val="20"/>
                <w:szCs w:val="20"/>
              </w:rPr>
              <w:t>Efektywna lokalna gospodarka wykorzystujące  wewnętrzny potencjał obszaru</w:t>
            </w:r>
          </w:p>
        </w:tc>
        <w:tc>
          <w:tcPr>
            <w:tcW w:w="3088" w:type="dxa"/>
            <w:tcBorders>
              <w:top w:val="single" w:sz="18" w:space="0" w:color="00B0F0"/>
              <w:left w:val="dotted" w:sz="4" w:space="0" w:color="D8243D" w:themeColor="accent3" w:themeShade="BF"/>
              <w:bottom w:val="single" w:sz="18" w:space="0" w:color="00B0F0"/>
              <w:right w:val="dotted" w:sz="4" w:space="0" w:color="D8243D" w:themeColor="accent3" w:themeShade="BF"/>
            </w:tcBorders>
          </w:tcPr>
          <w:p w:rsidR="00CA64D6" w:rsidRPr="00CA64D6" w:rsidRDefault="00CA64D6" w:rsidP="00CA64D6">
            <w:pPr>
              <w:spacing w:after="0"/>
              <w:jc w:val="center"/>
              <w:rPr>
                <w:b/>
                <w:sz w:val="20"/>
                <w:szCs w:val="20"/>
                <w:u w:val="single"/>
              </w:rPr>
            </w:pPr>
            <w:r w:rsidRPr="00CA64D6">
              <w:rPr>
                <w:b/>
                <w:sz w:val="20"/>
                <w:szCs w:val="20"/>
                <w:u w:val="single"/>
              </w:rPr>
              <w:t>Cel strategiczny 2.</w:t>
            </w:r>
          </w:p>
          <w:p w:rsidR="00CA64D6" w:rsidRPr="00CA64D6" w:rsidRDefault="00CA64D6" w:rsidP="00CA64D6">
            <w:pPr>
              <w:spacing w:after="0"/>
              <w:jc w:val="center"/>
              <w:rPr>
                <w:b/>
                <w:sz w:val="20"/>
                <w:szCs w:val="20"/>
              </w:rPr>
            </w:pPr>
            <w:r w:rsidRPr="00CA64D6">
              <w:rPr>
                <w:b/>
                <w:sz w:val="20"/>
                <w:szCs w:val="20"/>
              </w:rPr>
              <w:t>Lepsza jakość usług publicznych oraz wzrost aktywizacji kapitału społecznego</w:t>
            </w:r>
          </w:p>
        </w:tc>
        <w:tc>
          <w:tcPr>
            <w:tcW w:w="3041" w:type="dxa"/>
            <w:tcBorders>
              <w:top w:val="single" w:sz="18" w:space="0" w:color="00B0F0"/>
              <w:left w:val="dotted" w:sz="4" w:space="0" w:color="D8243D" w:themeColor="accent3" w:themeShade="BF"/>
              <w:bottom w:val="single" w:sz="18" w:space="0" w:color="00B0F0"/>
              <w:right w:val="nil"/>
            </w:tcBorders>
          </w:tcPr>
          <w:p w:rsidR="00CA64D6" w:rsidRPr="00CA64D6" w:rsidRDefault="00CA64D6" w:rsidP="00CA64D6">
            <w:pPr>
              <w:spacing w:after="0"/>
              <w:jc w:val="center"/>
              <w:rPr>
                <w:b/>
                <w:sz w:val="20"/>
                <w:szCs w:val="20"/>
                <w:u w:val="single"/>
              </w:rPr>
            </w:pPr>
            <w:r w:rsidRPr="00CA64D6">
              <w:rPr>
                <w:b/>
                <w:sz w:val="20"/>
                <w:szCs w:val="20"/>
                <w:u w:val="single"/>
              </w:rPr>
              <w:t xml:space="preserve">Cel strategiczny 3. </w:t>
            </w:r>
          </w:p>
          <w:p w:rsidR="00CA64D6" w:rsidRPr="00CA64D6" w:rsidRDefault="00CA64D6" w:rsidP="00CA64D6">
            <w:pPr>
              <w:spacing w:after="0"/>
              <w:jc w:val="center"/>
              <w:rPr>
                <w:b/>
                <w:sz w:val="20"/>
                <w:szCs w:val="20"/>
              </w:rPr>
            </w:pPr>
            <w:r w:rsidRPr="00CA64D6">
              <w:rPr>
                <w:b/>
                <w:sz w:val="20"/>
                <w:szCs w:val="20"/>
              </w:rPr>
              <w:t>Aktywna ochrona środowiska wraz z doskonaleniem infrastruktury technicznej z tym związanej</w:t>
            </w:r>
          </w:p>
        </w:tc>
      </w:tr>
      <w:tr w:rsidR="00CA64D6" w:rsidRPr="00CA64D6" w:rsidTr="00E27DA1">
        <w:tc>
          <w:tcPr>
            <w:tcW w:w="9288" w:type="dxa"/>
            <w:gridSpan w:val="3"/>
            <w:tcBorders>
              <w:top w:val="single" w:sz="18" w:space="0" w:color="00B0F0"/>
              <w:left w:val="nil"/>
              <w:bottom w:val="single" w:sz="18" w:space="0" w:color="00B0F0"/>
              <w:right w:val="nil"/>
            </w:tcBorders>
            <w:shd w:val="clear" w:color="auto" w:fill="246171" w:themeFill="accent2" w:themeFillShade="80"/>
            <w:vAlign w:val="center"/>
          </w:tcPr>
          <w:p w:rsidR="00CA64D6" w:rsidRPr="00CA64D6" w:rsidRDefault="00CA64D6" w:rsidP="00CA64D6">
            <w:pPr>
              <w:spacing w:before="120" w:after="120" w:line="240" w:lineRule="auto"/>
              <w:jc w:val="center"/>
              <w:rPr>
                <w:b/>
                <w:i/>
              </w:rPr>
            </w:pPr>
            <w:r w:rsidRPr="00CA64D6">
              <w:rPr>
                <w:b/>
                <w:i/>
                <w:color w:val="FFFFFF" w:themeColor="background1"/>
                <w:sz w:val="24"/>
              </w:rPr>
              <w:t>Cele</w:t>
            </w:r>
            <w:r w:rsidRPr="00CA64D6">
              <w:rPr>
                <w:b/>
                <w:i/>
                <w:color w:val="FFFFFF" w:themeColor="background1"/>
                <w:sz w:val="28"/>
              </w:rPr>
              <w:t xml:space="preserve"> operacyjne</w:t>
            </w:r>
          </w:p>
        </w:tc>
      </w:tr>
      <w:tr w:rsidR="00CA64D6" w:rsidRPr="00CA64D6" w:rsidTr="00E27DA1">
        <w:tc>
          <w:tcPr>
            <w:tcW w:w="3159" w:type="dxa"/>
            <w:tcBorders>
              <w:top w:val="single" w:sz="18" w:space="0" w:color="00B0F0"/>
              <w:left w:val="nil"/>
              <w:bottom w:val="dotted" w:sz="4" w:space="0" w:color="D8243D" w:themeColor="accent3" w:themeShade="BF"/>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1.1.</w:t>
            </w:r>
          </w:p>
          <w:p w:rsidR="00CA64D6" w:rsidRPr="00CA64D6" w:rsidRDefault="00CA64D6" w:rsidP="00CA64D6">
            <w:pPr>
              <w:spacing w:after="0"/>
              <w:jc w:val="center"/>
              <w:rPr>
                <w:sz w:val="20"/>
                <w:szCs w:val="20"/>
              </w:rPr>
            </w:pPr>
            <w:r w:rsidRPr="00CA64D6">
              <w:rPr>
                <w:sz w:val="20"/>
                <w:szCs w:val="20"/>
              </w:rPr>
              <w:t>Lepsza konkurencyjność gospodarcza poprzez poprawę dostępności komunikacyjnej gminy</w:t>
            </w:r>
          </w:p>
        </w:tc>
        <w:tc>
          <w:tcPr>
            <w:tcW w:w="3088" w:type="dxa"/>
            <w:tcBorders>
              <w:top w:val="single" w:sz="18" w:space="0" w:color="00B0F0"/>
              <w:left w:val="dotted" w:sz="4" w:space="0" w:color="D8243D" w:themeColor="accent3" w:themeShade="BF"/>
              <w:bottom w:val="dotted" w:sz="4" w:space="0" w:color="D8243D" w:themeColor="accent3" w:themeShade="BF"/>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2.1.</w:t>
            </w:r>
          </w:p>
          <w:p w:rsidR="00CA64D6" w:rsidRPr="00CA64D6" w:rsidRDefault="00CA64D6" w:rsidP="00CA64D6">
            <w:pPr>
              <w:spacing w:after="0"/>
              <w:jc w:val="center"/>
              <w:rPr>
                <w:sz w:val="20"/>
                <w:szCs w:val="20"/>
              </w:rPr>
            </w:pPr>
            <w:r w:rsidRPr="00CA64D6">
              <w:rPr>
                <w:sz w:val="20"/>
                <w:szCs w:val="20"/>
              </w:rPr>
              <w:t>Podniesienie jakości i efektywności kształcenia</w:t>
            </w:r>
          </w:p>
        </w:tc>
        <w:tc>
          <w:tcPr>
            <w:tcW w:w="3041" w:type="dxa"/>
            <w:tcBorders>
              <w:top w:val="single" w:sz="18" w:space="0" w:color="00B0F0"/>
              <w:left w:val="dotted" w:sz="4" w:space="0" w:color="D8243D" w:themeColor="accent3" w:themeShade="BF"/>
              <w:bottom w:val="dotted" w:sz="4" w:space="0" w:color="D8243D" w:themeColor="accent3" w:themeShade="BF"/>
              <w:right w:val="nil"/>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 xml:space="preserve">Cel operacyjny 3.1. </w:t>
            </w:r>
          </w:p>
          <w:p w:rsidR="00CA64D6" w:rsidRPr="00CA64D6" w:rsidRDefault="00CA64D6" w:rsidP="00CA64D6">
            <w:pPr>
              <w:spacing w:after="0"/>
              <w:jc w:val="center"/>
              <w:rPr>
                <w:sz w:val="20"/>
                <w:szCs w:val="20"/>
              </w:rPr>
            </w:pPr>
            <w:r w:rsidRPr="00CA64D6">
              <w:rPr>
                <w:sz w:val="20"/>
                <w:szCs w:val="20"/>
              </w:rPr>
              <w:t>Lepszy stan środowiska przyrodniczego poprzez rozwój infrastruktury komunalnej</w:t>
            </w:r>
          </w:p>
        </w:tc>
      </w:tr>
      <w:tr w:rsidR="00CA64D6" w:rsidRPr="00CA64D6" w:rsidTr="00E27DA1">
        <w:tc>
          <w:tcPr>
            <w:tcW w:w="3159" w:type="dxa"/>
            <w:tcBorders>
              <w:top w:val="dotted" w:sz="4" w:space="0" w:color="D8243D" w:themeColor="accent3" w:themeShade="BF"/>
              <w:left w:val="nil"/>
              <w:bottom w:val="dotted" w:sz="4" w:space="0" w:color="D8243D" w:themeColor="accent3" w:themeShade="BF"/>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1.2.</w:t>
            </w:r>
          </w:p>
          <w:p w:rsidR="00CA64D6" w:rsidRPr="00CA64D6" w:rsidRDefault="00CA64D6" w:rsidP="00CA64D6">
            <w:pPr>
              <w:spacing w:after="0"/>
              <w:jc w:val="center"/>
              <w:rPr>
                <w:sz w:val="20"/>
                <w:szCs w:val="20"/>
              </w:rPr>
            </w:pPr>
            <w:r w:rsidRPr="00CA64D6">
              <w:rPr>
                <w:sz w:val="20"/>
                <w:szCs w:val="20"/>
              </w:rPr>
              <w:t>Bardziej konkurencyjne i dochodowe rolnictwo</w:t>
            </w:r>
          </w:p>
        </w:tc>
        <w:tc>
          <w:tcPr>
            <w:tcW w:w="3088"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 xml:space="preserve">Cel operacyjny 2.2. </w:t>
            </w:r>
          </w:p>
          <w:p w:rsidR="00CA64D6" w:rsidRPr="00CA64D6" w:rsidRDefault="00CA64D6" w:rsidP="00CA64D6">
            <w:pPr>
              <w:spacing w:after="0"/>
              <w:jc w:val="center"/>
              <w:rPr>
                <w:sz w:val="20"/>
                <w:szCs w:val="20"/>
              </w:rPr>
            </w:pPr>
            <w:r w:rsidRPr="00CA64D6">
              <w:rPr>
                <w:sz w:val="20"/>
                <w:szCs w:val="20"/>
              </w:rPr>
              <w:t>Większa dostępność usług zdrowotnych i społecznych</w:t>
            </w:r>
          </w:p>
        </w:tc>
        <w:tc>
          <w:tcPr>
            <w:tcW w:w="3041" w:type="dxa"/>
            <w:tcBorders>
              <w:top w:val="dotted" w:sz="4" w:space="0" w:color="D8243D" w:themeColor="accent3" w:themeShade="BF"/>
              <w:left w:val="dotted" w:sz="4" w:space="0" w:color="D8243D" w:themeColor="accent3" w:themeShade="BF"/>
              <w:bottom w:val="dotted" w:sz="4" w:space="0" w:color="D8243D" w:themeColor="accent3" w:themeShade="BF"/>
              <w:right w:val="nil"/>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3.2.</w:t>
            </w:r>
          </w:p>
          <w:p w:rsidR="00CA64D6" w:rsidRPr="00CA64D6" w:rsidRDefault="00CA64D6" w:rsidP="00CA64D6">
            <w:pPr>
              <w:spacing w:after="0"/>
              <w:jc w:val="center"/>
              <w:rPr>
                <w:sz w:val="20"/>
                <w:szCs w:val="20"/>
              </w:rPr>
            </w:pPr>
            <w:r w:rsidRPr="00CA64D6">
              <w:rPr>
                <w:sz w:val="20"/>
                <w:szCs w:val="20"/>
              </w:rPr>
              <w:t>Poprawa efektywności energetycznej budynków mieszkalnych i obiektów użyteczności publicznej</w:t>
            </w:r>
          </w:p>
        </w:tc>
      </w:tr>
      <w:tr w:rsidR="00CA64D6" w:rsidRPr="00CA64D6" w:rsidTr="00E27DA1">
        <w:tc>
          <w:tcPr>
            <w:tcW w:w="3159" w:type="dxa"/>
            <w:tcBorders>
              <w:top w:val="dotted" w:sz="4" w:space="0" w:color="D8243D" w:themeColor="accent3" w:themeShade="BF"/>
              <w:left w:val="nil"/>
              <w:bottom w:val="dotted" w:sz="4" w:space="0" w:color="D8243D" w:themeColor="accent3" w:themeShade="BF"/>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1.3.</w:t>
            </w:r>
          </w:p>
          <w:p w:rsidR="00CA64D6" w:rsidRPr="00CA64D6" w:rsidRDefault="00CA64D6" w:rsidP="00CA64D6">
            <w:pPr>
              <w:spacing w:after="0"/>
              <w:jc w:val="center"/>
              <w:rPr>
                <w:sz w:val="20"/>
                <w:szCs w:val="20"/>
              </w:rPr>
            </w:pPr>
            <w:r w:rsidRPr="00CA64D6">
              <w:rPr>
                <w:sz w:val="20"/>
                <w:szCs w:val="20"/>
              </w:rPr>
              <w:t>Rozwinięta przedsiębiorczość ze szczególnym uwzględnieniem przetwórstwa rolno - spożywczego bazującego na potencjale wewnętrznym obszaru</w:t>
            </w:r>
          </w:p>
        </w:tc>
        <w:tc>
          <w:tcPr>
            <w:tcW w:w="3088"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2.3.</w:t>
            </w:r>
          </w:p>
          <w:p w:rsidR="00CA64D6" w:rsidRPr="00CA64D6" w:rsidRDefault="00CA64D6" w:rsidP="00CA64D6">
            <w:pPr>
              <w:spacing w:after="0"/>
              <w:jc w:val="center"/>
              <w:rPr>
                <w:sz w:val="20"/>
                <w:szCs w:val="20"/>
              </w:rPr>
            </w:pPr>
            <w:r w:rsidRPr="00CA64D6">
              <w:rPr>
                <w:sz w:val="20"/>
                <w:szCs w:val="20"/>
              </w:rPr>
              <w:t>Rozwijanie kultury i kapitału społecznego poprzez partycypację społeczną</w:t>
            </w:r>
          </w:p>
        </w:tc>
        <w:tc>
          <w:tcPr>
            <w:tcW w:w="3041" w:type="dxa"/>
            <w:tcBorders>
              <w:top w:val="dotted" w:sz="4" w:space="0" w:color="D8243D" w:themeColor="accent3" w:themeShade="BF"/>
              <w:left w:val="dotted" w:sz="4" w:space="0" w:color="D8243D" w:themeColor="accent3" w:themeShade="BF"/>
              <w:bottom w:val="dotted" w:sz="4" w:space="0" w:color="D8243D" w:themeColor="accent3" w:themeShade="BF"/>
              <w:right w:val="nil"/>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3.3.</w:t>
            </w:r>
          </w:p>
          <w:p w:rsidR="00CA64D6" w:rsidRPr="00CA64D6" w:rsidRDefault="00CA64D6" w:rsidP="00CA64D6">
            <w:pPr>
              <w:spacing w:after="0"/>
              <w:jc w:val="center"/>
              <w:rPr>
                <w:sz w:val="20"/>
                <w:szCs w:val="20"/>
              </w:rPr>
            </w:pPr>
            <w:r w:rsidRPr="00CA64D6">
              <w:rPr>
                <w:sz w:val="20"/>
                <w:szCs w:val="20"/>
              </w:rPr>
              <w:t>Wzrost bezpieczeństwa obszaru ze szczególnym uwzględnieniem systemu retencji</w:t>
            </w:r>
          </w:p>
          <w:p w:rsidR="00CA64D6" w:rsidRPr="00CA64D6" w:rsidRDefault="00CA64D6" w:rsidP="00CA64D6">
            <w:pPr>
              <w:spacing w:after="0" w:line="240" w:lineRule="auto"/>
              <w:rPr>
                <w:sz w:val="20"/>
                <w:szCs w:val="20"/>
              </w:rPr>
            </w:pPr>
          </w:p>
        </w:tc>
      </w:tr>
      <w:tr w:rsidR="00CA64D6" w:rsidRPr="00CA64D6" w:rsidTr="00E27DA1">
        <w:tc>
          <w:tcPr>
            <w:tcW w:w="3159" w:type="dxa"/>
            <w:tcBorders>
              <w:top w:val="dotted" w:sz="4" w:space="0" w:color="D8243D" w:themeColor="accent3" w:themeShade="BF"/>
              <w:left w:val="nil"/>
              <w:bottom w:val="nil"/>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Cel operacyjny 1.4.</w:t>
            </w:r>
          </w:p>
          <w:p w:rsidR="00CA64D6" w:rsidRPr="00CA64D6" w:rsidRDefault="00CA64D6" w:rsidP="00CA64D6">
            <w:pPr>
              <w:spacing w:after="0"/>
              <w:rPr>
                <w:sz w:val="20"/>
                <w:szCs w:val="20"/>
              </w:rPr>
            </w:pPr>
            <w:r w:rsidRPr="00CA64D6">
              <w:rPr>
                <w:sz w:val="20"/>
                <w:szCs w:val="20"/>
              </w:rPr>
              <w:t xml:space="preserve"> Gospodarcze wykorzystanie potencjału obszaru w zakresie odnawialnych źródeł energii</w:t>
            </w:r>
          </w:p>
        </w:tc>
        <w:tc>
          <w:tcPr>
            <w:tcW w:w="3088" w:type="dxa"/>
            <w:tcBorders>
              <w:top w:val="dotted" w:sz="4" w:space="0" w:color="D8243D" w:themeColor="accent3" w:themeShade="BF"/>
              <w:left w:val="dotted" w:sz="4" w:space="0" w:color="D8243D" w:themeColor="accent3" w:themeShade="BF"/>
              <w:bottom w:val="nil"/>
              <w:right w:val="dotted" w:sz="4" w:space="0" w:color="D8243D" w:themeColor="accent3" w:themeShade="BF"/>
            </w:tcBorders>
          </w:tcPr>
          <w:p w:rsidR="00CA64D6" w:rsidRPr="00CA64D6" w:rsidRDefault="00CA64D6" w:rsidP="00CA64D6">
            <w:pPr>
              <w:spacing w:after="0"/>
              <w:jc w:val="center"/>
              <w:rPr>
                <w:b/>
                <w:color w:val="D8243D" w:themeColor="accent3" w:themeShade="BF"/>
                <w:sz w:val="20"/>
                <w:szCs w:val="20"/>
              </w:rPr>
            </w:pPr>
            <w:r w:rsidRPr="00CA64D6">
              <w:rPr>
                <w:b/>
                <w:color w:val="D8243D" w:themeColor="accent3" w:themeShade="BF"/>
                <w:sz w:val="20"/>
                <w:szCs w:val="20"/>
              </w:rPr>
              <w:t xml:space="preserve">Cel operacyjny 2.4. </w:t>
            </w:r>
          </w:p>
          <w:p w:rsidR="00CA64D6" w:rsidRPr="00CA64D6" w:rsidRDefault="00CA64D6" w:rsidP="00CA64D6">
            <w:pPr>
              <w:spacing w:after="0"/>
              <w:jc w:val="center"/>
              <w:rPr>
                <w:sz w:val="20"/>
                <w:szCs w:val="20"/>
              </w:rPr>
            </w:pPr>
            <w:r w:rsidRPr="00CA64D6">
              <w:rPr>
                <w:sz w:val="20"/>
                <w:szCs w:val="20"/>
              </w:rPr>
              <w:t>Wysoka jakość rządzenia oraz kształtowanie przestrzeni gminy</w:t>
            </w:r>
          </w:p>
          <w:p w:rsidR="00CA64D6" w:rsidRPr="00CA64D6" w:rsidRDefault="00CA64D6" w:rsidP="00CA64D6">
            <w:pPr>
              <w:spacing w:after="0" w:line="240" w:lineRule="auto"/>
              <w:rPr>
                <w:sz w:val="20"/>
                <w:szCs w:val="20"/>
              </w:rPr>
            </w:pPr>
          </w:p>
        </w:tc>
        <w:tc>
          <w:tcPr>
            <w:tcW w:w="3041" w:type="dxa"/>
            <w:tcBorders>
              <w:top w:val="dotted" w:sz="4" w:space="0" w:color="D8243D" w:themeColor="accent3" w:themeShade="BF"/>
              <w:left w:val="dotted" w:sz="4" w:space="0" w:color="D8243D" w:themeColor="accent3" w:themeShade="BF"/>
              <w:bottom w:val="nil"/>
              <w:right w:val="nil"/>
            </w:tcBorders>
          </w:tcPr>
          <w:p w:rsidR="00CA64D6" w:rsidRPr="00CA64D6" w:rsidRDefault="00CA64D6" w:rsidP="00CA64D6">
            <w:pPr>
              <w:spacing w:after="0" w:line="240" w:lineRule="auto"/>
              <w:rPr>
                <w:sz w:val="20"/>
                <w:szCs w:val="20"/>
              </w:rPr>
            </w:pPr>
          </w:p>
        </w:tc>
      </w:tr>
    </w:tbl>
    <w:p w:rsidR="0095457F" w:rsidRDefault="0095457F" w:rsidP="0095457F">
      <w:pPr>
        <w:pStyle w:val="Nagwek3"/>
      </w:pPr>
      <w:bookmarkStart w:id="18" w:name="_Toc434238150"/>
      <w:r>
        <w:t xml:space="preserve">2.2.1. </w:t>
      </w:r>
      <w:r w:rsidR="005D4C99" w:rsidRPr="005D4C99">
        <w:t>Efektywna lokalna gospodarka wykorzystujące  wewnętrzny potencjał obszaru</w:t>
      </w:r>
      <w:bookmarkEnd w:id="18"/>
    </w:p>
    <w:p w:rsidR="003A2411" w:rsidRPr="003A2411" w:rsidRDefault="003A2411" w:rsidP="003A2411">
      <w:pPr>
        <w:spacing w:after="0"/>
        <w:ind w:firstLine="709"/>
      </w:pPr>
      <w:r w:rsidRPr="003A2411">
        <w:t xml:space="preserve">Jednym z głównych problemów gospodarczych gminy Wohyń jest niewykorzystany potencjał obszaru związany z gospodarką hodowlaną oraz produkcją roślinną. Obszar wyróżnia się w skali regionu najkorzystniejszą strukturą agrarną (27 % stanowią gospodarstwa o wielkości 5 – 10 ha, 23 % powyżej 10 ha) oraz dużą towarowością gospodarstw rolnych. Funkcjonujące gospodarstwa głównie ukierunkowane są na hodowlę trzody chlewnej, bydła mlecznego i rzeźnego, a także na produkcję zbóż, ziemniaków oraz innych warzyw i owoców. O potencjale obszaru świadczą również funkcjonujące grupy producentów rolnych prowadzące działalność w powyższym zakresie. Jedną z konsekwencji niewykorzystanego potencjału obszaru jest </w:t>
      </w:r>
      <w:r w:rsidRPr="003A2411">
        <w:lastRenderedPageBreak/>
        <w:t>duży wskaźnik bezrobocia, który w 2014 r. na terenie gminy wynosił 10,3 % i był większy niż na terenie powiatu radzyńskiego, który wynosił 9,7 %. Innym problemem pozostaje utrzymujący się na terenie gminy niski wskaźnik przedsiębiorczości wynoszący w 2014 r. 492, dla porównania średnia dla powiatu 634, natomiast dla województwa 799. Niekorzystnemu wskaźnikowi przedsiębiorczości towarzyszy korzystna sytuacja związana z funkcjonującymi zakładami przetwórstwa przemysłowego generującymi miejsca pracy powyżej 50 osób. Problemem pozostają również nie wykształcone powiązania kooperacyjne w sektorze rolno – spożywczym w kontekście zarządzania łańcuchem dostaw żywności. Dodatkowo sytuację pogarsza zbyt małe wykorzystanie usług oferowanych przez instytucję otoczenia biznesu oraz ich niska jakość. Potwierdzeniem tego jest niska innowacyjność przedsiębiorstw oraz słaba skuteczność w pozyskiwaniu środków finansowych na rozwój firm.</w:t>
      </w:r>
    </w:p>
    <w:p w:rsidR="003A2411" w:rsidRDefault="003A2411" w:rsidP="003A2411">
      <w:pPr>
        <w:spacing w:after="0"/>
        <w:ind w:firstLine="709"/>
      </w:pPr>
      <w:r w:rsidRPr="003A2411">
        <w:t>Z uwagi na powyższe wyznaczonym priorytetem rozwojowym jest aktywizacja gospodarcza oparta na rozwoju wszystkich ogniw procesu produkcji żywności. Założenie to jest spójne z funkcją rozwojową wyznaczoną dla obszaru funkcjonalnego: Gospodarka hodowlana oraz z katalogiem interwencji wyznaczonym w ramach obszaru strategicznej interwencji: Nowoczesna wieś.  W oparciu o przeprowadzoną diagnozę oraz powyższą analizę, głównymi kierunkami działań mającymi wpływ na rozwój gospodarczy gminy są:</w:t>
      </w:r>
    </w:p>
    <w:p w:rsidR="003A2411" w:rsidRDefault="003A2411" w:rsidP="00AA5265">
      <w:pPr>
        <w:pStyle w:val="Akapitzlist"/>
        <w:numPr>
          <w:ilvl w:val="0"/>
          <w:numId w:val="11"/>
        </w:numPr>
        <w:spacing w:after="0"/>
      </w:pPr>
      <w:r>
        <w:t>rozwój gospodarki hodowlanej m.in. poprzez wdrażanie innowacji oraz utrzymanie areału i trwałych użytków zielonych dla potrzeb hodowli zwierząt,</w:t>
      </w:r>
    </w:p>
    <w:p w:rsidR="003A2411" w:rsidRDefault="003A2411" w:rsidP="00AA5265">
      <w:pPr>
        <w:pStyle w:val="Akapitzlist"/>
        <w:numPr>
          <w:ilvl w:val="0"/>
          <w:numId w:val="11"/>
        </w:numPr>
        <w:spacing w:after="0"/>
      </w:pPr>
      <w:r>
        <w:t xml:space="preserve">dostosowanie struktury agrarnej do potrzeb wysokotowarowego rolnictwa, </w:t>
      </w:r>
    </w:p>
    <w:p w:rsidR="003A2411" w:rsidRDefault="003A2411" w:rsidP="00AA5265">
      <w:pPr>
        <w:pStyle w:val="Akapitzlist"/>
        <w:numPr>
          <w:ilvl w:val="0"/>
          <w:numId w:val="11"/>
        </w:numPr>
        <w:spacing w:after="0"/>
      </w:pPr>
      <w:r>
        <w:t>rozwój usług obsługi rolnictwa,</w:t>
      </w:r>
    </w:p>
    <w:p w:rsidR="003A2411" w:rsidRDefault="003A2411" w:rsidP="00AA5265">
      <w:pPr>
        <w:pStyle w:val="Akapitzlist"/>
        <w:numPr>
          <w:ilvl w:val="0"/>
          <w:numId w:val="11"/>
        </w:numPr>
        <w:spacing w:after="0"/>
      </w:pPr>
      <w:r>
        <w:t>rozwój bazy przetwórstwa rolno – spożywczego oraz wszystkich ogniw procesu produkcji żywności,</w:t>
      </w:r>
    </w:p>
    <w:p w:rsidR="003A2411" w:rsidRDefault="003A2411" w:rsidP="00AA5265">
      <w:pPr>
        <w:pStyle w:val="Akapitzlist"/>
        <w:numPr>
          <w:ilvl w:val="0"/>
          <w:numId w:val="11"/>
        </w:numPr>
        <w:spacing w:after="0"/>
      </w:pPr>
      <w:r>
        <w:t>rozwój kanałów dystrybucji produktów lokalnych,</w:t>
      </w:r>
    </w:p>
    <w:p w:rsidR="003A2411" w:rsidRDefault="003A2411" w:rsidP="00AA5265">
      <w:pPr>
        <w:pStyle w:val="Akapitzlist"/>
        <w:numPr>
          <w:ilvl w:val="0"/>
          <w:numId w:val="11"/>
        </w:numPr>
        <w:spacing w:after="0"/>
      </w:pPr>
      <w:r>
        <w:t>rozwój energetyki odnawialnej z wykorzystaniem biomasy oraz instalacji fotowoltaicznych,</w:t>
      </w:r>
    </w:p>
    <w:p w:rsidR="003A2411" w:rsidRDefault="003A2411" w:rsidP="00AA5265">
      <w:pPr>
        <w:pStyle w:val="Akapitzlist"/>
        <w:numPr>
          <w:ilvl w:val="0"/>
          <w:numId w:val="11"/>
        </w:numPr>
        <w:spacing w:after="0"/>
      </w:pPr>
      <w:r>
        <w:t>poprawę dostępności komunikacyjnej obszaru.</w:t>
      </w:r>
    </w:p>
    <w:p w:rsidR="003A2411" w:rsidRDefault="003A2411" w:rsidP="003A2411">
      <w:pPr>
        <w:spacing w:after="0"/>
        <w:ind w:firstLine="709"/>
      </w:pPr>
      <w:r w:rsidRPr="003A2411">
        <w:t>Szczególnie ważnym działaniem mającym bezpośrednie przełożenie na poprawę wskaźnika przedsiębiorczości oraz obniżenie wskaźnika bezrobocia jest rozwój przetwórstwa lokalnego z jednoczesnym rozwojem działalności gospodarczej składającej się na poszczególne ogniwa procesu produkcji żywności.</w:t>
      </w:r>
    </w:p>
    <w:p w:rsidR="0070427F" w:rsidRPr="0070427F" w:rsidRDefault="0070427F" w:rsidP="0070427F">
      <w:pPr>
        <w:keepNext/>
        <w:spacing w:line="240" w:lineRule="auto"/>
        <w:rPr>
          <w:b/>
          <w:bCs/>
          <w:color w:val="246171" w:themeColor="accent2" w:themeShade="80"/>
          <w:sz w:val="18"/>
          <w:szCs w:val="18"/>
        </w:rPr>
      </w:pPr>
      <w:r w:rsidRPr="0070427F">
        <w:rPr>
          <w:b/>
          <w:bCs/>
          <w:color w:val="246171" w:themeColor="accent2" w:themeShade="80"/>
          <w:sz w:val="18"/>
          <w:szCs w:val="18"/>
        </w:rPr>
        <w:lastRenderedPageBreak/>
        <w:t xml:space="preserve">Ryc. </w:t>
      </w:r>
      <w:r w:rsidRPr="0070427F">
        <w:rPr>
          <w:b/>
          <w:bCs/>
          <w:color w:val="246171" w:themeColor="accent2" w:themeShade="80"/>
          <w:sz w:val="18"/>
          <w:szCs w:val="18"/>
        </w:rPr>
        <w:fldChar w:fldCharType="begin"/>
      </w:r>
      <w:r w:rsidRPr="0070427F">
        <w:rPr>
          <w:b/>
          <w:bCs/>
          <w:color w:val="246171" w:themeColor="accent2" w:themeShade="80"/>
          <w:sz w:val="18"/>
          <w:szCs w:val="18"/>
        </w:rPr>
        <w:instrText xml:space="preserve"> SEQ Ryc. \* ARABIC </w:instrText>
      </w:r>
      <w:r w:rsidRPr="0070427F">
        <w:rPr>
          <w:b/>
          <w:bCs/>
          <w:color w:val="246171" w:themeColor="accent2" w:themeShade="80"/>
          <w:sz w:val="18"/>
          <w:szCs w:val="18"/>
        </w:rPr>
        <w:fldChar w:fldCharType="separate"/>
      </w:r>
      <w:r w:rsidR="000D23F7">
        <w:rPr>
          <w:b/>
          <w:bCs/>
          <w:noProof/>
          <w:color w:val="246171" w:themeColor="accent2" w:themeShade="80"/>
          <w:sz w:val="18"/>
          <w:szCs w:val="18"/>
        </w:rPr>
        <w:t>15</w:t>
      </w:r>
      <w:r w:rsidRPr="0070427F">
        <w:rPr>
          <w:b/>
          <w:bCs/>
          <w:noProof/>
          <w:color w:val="246171" w:themeColor="accent2" w:themeShade="80"/>
          <w:sz w:val="18"/>
          <w:szCs w:val="18"/>
        </w:rPr>
        <w:fldChar w:fldCharType="end"/>
      </w:r>
      <w:r w:rsidRPr="0070427F">
        <w:rPr>
          <w:b/>
          <w:bCs/>
          <w:color w:val="246171" w:themeColor="accent2" w:themeShade="80"/>
          <w:sz w:val="18"/>
          <w:szCs w:val="18"/>
        </w:rPr>
        <w:t>. Podstawowa funkcja rozwojowa obszaru w zakresie gospodarki</w:t>
      </w:r>
    </w:p>
    <w:p w:rsidR="0070427F" w:rsidRPr="0070427F" w:rsidRDefault="0070427F" w:rsidP="0070427F">
      <w:pPr>
        <w:keepNext/>
        <w:ind w:firstLine="709"/>
      </w:pPr>
      <w:r>
        <w:rPr>
          <w:noProof/>
          <w:lang w:eastAsia="pl-PL"/>
        </w:rPr>
        <mc:AlternateContent>
          <mc:Choice Requires="wps">
            <w:drawing>
              <wp:anchor distT="0" distB="0" distL="114300" distR="114300" simplePos="0" relativeHeight="251683840" behindDoc="0" locked="0" layoutInCell="1" allowOverlap="1">
                <wp:simplePos x="0" y="0"/>
                <wp:positionH relativeFrom="column">
                  <wp:posOffset>777240</wp:posOffset>
                </wp:positionH>
                <wp:positionV relativeFrom="paragraph">
                  <wp:posOffset>588010</wp:posOffset>
                </wp:positionV>
                <wp:extent cx="310515" cy="1971675"/>
                <wp:effectExtent l="15240" t="26035" r="17145" b="12065"/>
                <wp:wrapNone/>
                <wp:docPr id="67" name="Strzałka w dół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0515" cy="1971675"/>
                        </a:xfrm>
                        <a:prstGeom prst="downArrow">
                          <a:avLst>
                            <a:gd name="adj1" fmla="val 50000"/>
                            <a:gd name="adj2" fmla="val 158742"/>
                          </a:avLst>
                        </a:prstGeom>
                        <a:solidFill>
                          <a:schemeClr val="accent5">
                            <a:lumMod val="100000"/>
                            <a:lumOff val="0"/>
                          </a:schemeClr>
                        </a:solidFill>
                        <a:ln w="9525">
                          <a:solidFill>
                            <a:schemeClr val="accent5">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7" o:spid="_x0000_s1026" type="#_x0000_t67" style="position:absolute;margin-left:61.2pt;margin-top:46.3pt;width:24.45pt;height:155.2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" fillcolor="#e88651 [3208]" strokecolor="#e88651 [3208]">
                <v:textbox style="layout-flow:vertical-ideographic"/>
              </v:shape>
            </w:pict>
          </mc:Fallback>
        </mc:AlternateContent>
      </w:r>
      <w:r>
        <w:rPr>
          <w:noProof/>
          <w:lang w:eastAsia="pl-PL"/>
        </w:rPr>
        <mc:AlternateContent>
          <mc:Choice Requires="wps">
            <w:drawing>
              <wp:anchor distT="0" distB="0" distL="114300" distR="114300" simplePos="0" relativeHeight="251682816" behindDoc="0" locked="0" layoutInCell="1" allowOverlap="1">
                <wp:simplePos x="0" y="0"/>
                <wp:positionH relativeFrom="column">
                  <wp:posOffset>5111115</wp:posOffset>
                </wp:positionH>
                <wp:positionV relativeFrom="paragraph">
                  <wp:posOffset>588010</wp:posOffset>
                </wp:positionV>
                <wp:extent cx="310515" cy="1971675"/>
                <wp:effectExtent l="15240" t="6985" r="17145" b="12065"/>
                <wp:wrapNone/>
                <wp:docPr id="25" name="Strzałka w dół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971675"/>
                        </a:xfrm>
                        <a:prstGeom prst="downArrow">
                          <a:avLst>
                            <a:gd name="adj1" fmla="val 50000"/>
                            <a:gd name="adj2" fmla="val 158742"/>
                          </a:avLst>
                        </a:prstGeom>
                        <a:solidFill>
                          <a:schemeClr val="accent3">
                            <a:lumMod val="75000"/>
                            <a:lumOff val="0"/>
                          </a:schemeClr>
                        </a:solidFill>
                        <a:ln w="9525">
                          <a:solidFill>
                            <a:schemeClr val="accent3">
                              <a:lumMod val="75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5" o:spid="_x0000_s1026" type="#_x0000_t67" style="position:absolute;margin-left:402.45pt;margin-top:46.3pt;width:24.45pt;height:15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" fillcolor="#d8243d [2406]" strokecolor="#d8243d [2406]">
                <v:textbox style="layout-flow:vertical-ideographic"/>
              </v:shape>
            </w:pict>
          </mc:Fallback>
        </mc:AlternateContent>
      </w:r>
      <w:r>
        <w:rPr>
          <w:noProof/>
          <w:lang w:eastAsia="pl-PL"/>
        </w:rPr>
        <mc:AlternateContent>
          <mc:Choice Requires="wps">
            <w:drawing>
              <wp:anchor distT="0" distB="0" distL="114300" distR="114300" simplePos="0" relativeHeight="251681792" behindDoc="0" locked="0" layoutInCell="1" allowOverlap="1">
                <wp:simplePos x="0" y="0"/>
                <wp:positionH relativeFrom="column">
                  <wp:posOffset>475615</wp:posOffset>
                </wp:positionH>
                <wp:positionV relativeFrom="paragraph">
                  <wp:posOffset>2846070</wp:posOffset>
                </wp:positionV>
                <wp:extent cx="5327015" cy="302260"/>
                <wp:effectExtent l="8890" t="7620" r="7620" b="13970"/>
                <wp:wrapNone/>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30226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2CCF" w:rsidRPr="00DE4882" w:rsidRDefault="00202CCF" w:rsidP="0070427F">
                            <w:pPr>
                              <w:jc w:val="center"/>
                              <w:rPr>
                                <w:b/>
                                <w:caps/>
                                <w:color w:val="D8243D" w:themeColor="accent3" w:themeShade="BF"/>
                              </w:rPr>
                            </w:pPr>
                            <w:r w:rsidRPr="00DE4882">
                              <w:rPr>
                                <w:b/>
                                <w:caps/>
                                <w:color w:val="D8243D" w:themeColor="accent3" w:themeShade="BF"/>
                              </w:rPr>
                              <w:t>ROZWÓJ GOSPODARCZY GMINNY WOHYŃ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4" o:spid="_x0000_s1036" type="#_x0000_t202" style="position:absolute;left:0;text-align:left;margin-left:37.45pt;margin-top:224.1pt;width:419.45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" fillcolor="white [3201]" strokecolor="#60b5cc [3205]" strokeweight="1pt">
                <v:stroke dashstyle="dash"/>
                <v:shadow color="#868686"/>
                <v:textbox>
                  <w:txbxContent>
                    <w:p w:rsidR="00202CCF" w:rsidRPr="00DE4882" w:rsidRDefault="00202CCF" w:rsidP="0070427F">
                      <w:pPr>
                        <w:jc w:val="center"/>
                        <w:rPr>
                          <w:b/>
                          <w:caps/>
                          <w:color w:val="D8243D" w:themeColor="accent3" w:themeShade="BF"/>
                        </w:rPr>
                      </w:pPr>
                      <w:r w:rsidRPr="00DE4882">
                        <w:rPr>
                          <w:b/>
                          <w:caps/>
                          <w:color w:val="D8243D" w:themeColor="accent3" w:themeShade="BF"/>
                        </w:rPr>
                        <w:t>ROZWÓJ GOSPODARCZY GMINNY WOHYŃ</w:t>
                      </w:r>
                    </w:p>
                  </w:txbxContent>
                </v:textbox>
              </v:shape>
            </w:pict>
          </mc:Fallback>
        </mc:AlternateContent>
      </w:r>
      <w:r>
        <w:rPr>
          <w:noProof/>
          <w:lang w:eastAsia="pl-PL"/>
        </w:rPr>
        <mc:AlternateContent>
          <mc:Choice Requires="wps">
            <w:drawing>
              <wp:anchor distT="0" distB="0" distL="114300" distR="114300" simplePos="0" relativeHeight="251680768" behindDoc="0" locked="0" layoutInCell="1" allowOverlap="1">
                <wp:simplePos x="0" y="0"/>
                <wp:positionH relativeFrom="column">
                  <wp:posOffset>388620</wp:posOffset>
                </wp:positionH>
                <wp:positionV relativeFrom="paragraph">
                  <wp:posOffset>23495</wp:posOffset>
                </wp:positionV>
                <wp:extent cx="5422265" cy="309880"/>
                <wp:effectExtent l="26670" t="23495" r="37465" b="47625"/>
                <wp:wrapNone/>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309880"/>
                        </a:xfrm>
                        <a:prstGeom prst="rect">
                          <a:avLst/>
                        </a:prstGeom>
                        <a:solidFill>
                          <a:schemeClr val="accent2">
                            <a:lumMod val="5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02CCF" w:rsidRPr="00DE4882" w:rsidRDefault="00202CCF" w:rsidP="0070427F">
                            <w:pPr>
                              <w:jc w:val="center"/>
                              <w:rPr>
                                <w:b/>
                                <w:caps/>
                                <w:color w:val="FFFFFF" w:themeColor="background1"/>
                              </w:rPr>
                            </w:pPr>
                            <w:r w:rsidRPr="00DE4882">
                              <w:rPr>
                                <w:b/>
                                <w:caps/>
                                <w:color w:val="FFFFFF" w:themeColor="background1"/>
                              </w:rPr>
                              <w:t>Wewnętrzny potencjał gminy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3" o:spid="_x0000_s1037" type="#_x0000_t202" style="position:absolute;left:0;text-align:left;margin-left:30.6pt;margin-top:1.85pt;width:426.9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" fillcolor="#246071 [1605]" strokecolor="#f2f2f2 [3041]" strokeweight="3pt">
                <v:shadow on="t" color="#8f1828 [1606]" opacity=".5" offset="1pt"/>
                <v:textbox>
                  <w:txbxContent>
                    <w:p w:rsidR="00202CCF" w:rsidRPr="00DE4882" w:rsidRDefault="00202CCF" w:rsidP="0070427F">
                      <w:pPr>
                        <w:jc w:val="center"/>
                        <w:rPr>
                          <w:b/>
                          <w:caps/>
                          <w:color w:val="FFFFFF" w:themeColor="background1"/>
                        </w:rPr>
                      </w:pPr>
                      <w:r w:rsidRPr="00DE4882">
                        <w:rPr>
                          <w:b/>
                          <w:caps/>
                          <w:color w:val="FFFFFF" w:themeColor="background1"/>
                        </w:rPr>
                        <w:t>Wewnętrzny potencjał gminy</w:t>
                      </w:r>
                    </w:p>
                  </w:txbxContent>
                </v:textbox>
              </v:shape>
            </w:pict>
          </mc:Fallback>
        </mc:AlternateContent>
      </w:r>
      <w:r w:rsidRPr="0070427F">
        <w:rPr>
          <w:noProof/>
          <w:lang w:eastAsia="pl-PL"/>
        </w:rPr>
        <w:drawing>
          <wp:inline distT="0" distB="0" distL="0" distR="0" wp14:anchorId="7203AA74" wp14:editId="11AF2120">
            <wp:extent cx="5287617" cy="3088275"/>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70427F" w:rsidRPr="0070427F" w:rsidRDefault="0070427F" w:rsidP="0070427F">
      <w:pPr>
        <w:spacing w:line="240" w:lineRule="auto"/>
        <w:rPr>
          <w:b/>
          <w:bCs/>
          <w:sz w:val="18"/>
          <w:szCs w:val="18"/>
        </w:rPr>
      </w:pPr>
      <w:r w:rsidRPr="0070427F">
        <w:rPr>
          <w:b/>
          <w:bCs/>
          <w:color w:val="246171" w:themeColor="accent2" w:themeShade="80"/>
          <w:sz w:val="18"/>
          <w:szCs w:val="18"/>
        </w:rPr>
        <w:t>Źródło: opracowanie własne</w:t>
      </w:r>
    </w:p>
    <w:p w:rsidR="0070427F" w:rsidRPr="0070427F" w:rsidRDefault="0070427F" w:rsidP="0070427F">
      <w:pPr>
        <w:spacing w:after="0"/>
        <w:ind w:firstLine="709"/>
      </w:pPr>
      <w:r w:rsidRPr="0070427F">
        <w:t>Elementem niezbędnym do pobudzenia rozwoju gospodarczego gminy opartego na hodowli zwierząt, produkcji roślinnej oraz przetwórstwie jest utworzenie sieci współpracy w celu powstania łańcuchów dostaw wytwarzanych produktów. W strukturze sieci współpracy niezbędny jest podmiot odpowiedzialny za koordynację dystrybucji produktów z terenu Gminy Wohyń. W tym celu może być powołany nowy podmiot, utworzony oddział podmiotu krajowego lub regionalnego zajmującego się w sposób profesjonalny dystrybucją produktów. Sprzedaż wytworzonych produktów na terenie gminy może być prowadzona w dwóch kierunkach, jako:</w:t>
      </w:r>
    </w:p>
    <w:p w:rsidR="0070427F" w:rsidRPr="0070427F" w:rsidRDefault="0070427F" w:rsidP="00AA5265">
      <w:pPr>
        <w:pStyle w:val="Akapitzlist"/>
        <w:numPr>
          <w:ilvl w:val="0"/>
          <w:numId w:val="11"/>
        </w:numPr>
        <w:spacing w:after="0"/>
      </w:pPr>
      <w:r w:rsidRPr="0070427F">
        <w:t>sprzedaż bezpośrednia,</w:t>
      </w:r>
    </w:p>
    <w:p w:rsidR="0070427F" w:rsidRPr="0070427F" w:rsidRDefault="0070427F" w:rsidP="00AA5265">
      <w:pPr>
        <w:pStyle w:val="Akapitzlist"/>
        <w:numPr>
          <w:ilvl w:val="0"/>
          <w:numId w:val="11"/>
        </w:numPr>
        <w:spacing w:after="0"/>
      </w:pPr>
      <w:r w:rsidRPr="0070427F">
        <w:t>sprzedaż hurtowa, z perspektywą sprzedaży na rynek krajowy i zagraniczny.</w:t>
      </w:r>
    </w:p>
    <w:p w:rsidR="0070427F" w:rsidRPr="0070427F" w:rsidRDefault="0070427F" w:rsidP="0070427F">
      <w:pPr>
        <w:spacing w:after="0"/>
        <w:ind w:firstLine="709"/>
      </w:pPr>
      <w:r w:rsidRPr="0070427F">
        <w:t>W zakresie sprzedaży bezpośredniej kluczową rolę odgrywa handel elektroniczny (ang. e-commerce) oraz wprowadzenie nowych usług np. paczka od rolnika czy współpraca z kooperatywami spożywczymi</w:t>
      </w:r>
      <w:r w:rsidRPr="0070427F">
        <w:rPr>
          <w:vertAlign w:val="superscript"/>
        </w:rPr>
        <w:footnoteReference w:id="19"/>
      </w:r>
      <w:r w:rsidRPr="0070427F">
        <w:t>.</w:t>
      </w:r>
    </w:p>
    <w:p w:rsidR="0070427F" w:rsidRPr="0070427F" w:rsidRDefault="0070427F" w:rsidP="0070427F">
      <w:pPr>
        <w:spacing w:after="0"/>
        <w:ind w:firstLine="709"/>
      </w:pPr>
      <w:r w:rsidRPr="0070427F">
        <w:t>Działania samorządu powinny się w szczególności koncentrować na powołaniu zespołu ds. rozwoju przedsiębiorczości oraz współpracy z instytucjami otoczenia rolnictwa m.in. Lubelskim Ośrodkiem Doradztwa Rolniczego w Końskowoli w celu inicjowania grup producentów rolnych, wdrażania przetwórstwa produktów lokalnych, rolnictwa ekologicznego oraz marketingu produktów rolnych.  Ważnym działaniem jest również wdrażania systemów jakości żywności: krajowych</w:t>
      </w:r>
      <w:r w:rsidRPr="0070427F">
        <w:rPr>
          <w:vertAlign w:val="superscript"/>
        </w:rPr>
        <w:footnoteReference w:id="20"/>
      </w:r>
      <w:r w:rsidRPr="0070427F">
        <w:t xml:space="preserve"> oraz Unii Europejskiej </w:t>
      </w:r>
      <w:r w:rsidRPr="0070427F">
        <w:lastRenderedPageBreak/>
        <w:t>szczególnie obejmujących ochronę nazw produktów regionalnych i tradycyjnych (Chroniona Nazwa Pochodzenia, Chronione Oznaczenie Geograficzne, Gwarantowana Tradycyjna Specjalność)</w:t>
      </w:r>
      <w:r w:rsidRPr="0070427F">
        <w:rPr>
          <w:vertAlign w:val="superscript"/>
        </w:rPr>
        <w:footnoteReference w:id="21"/>
      </w:r>
      <w:r w:rsidRPr="0070427F">
        <w:t>.</w:t>
      </w:r>
    </w:p>
    <w:p w:rsidR="003A2411" w:rsidRPr="0070427F" w:rsidRDefault="0070427F" w:rsidP="0070427F">
      <w:pPr>
        <w:ind w:firstLine="709"/>
      </w:pPr>
      <w:r w:rsidRPr="0070427F">
        <w:t>W celu zwiększenie konkurencyjności lokalnej gospodarki szczególnie ważne jest stosowanie innowacji, które mogą zostać osiągnięte w wyniku współpracy sektora rolno – spożywczego z jednostkami naukowymi i z sektorem B+R.</w:t>
      </w:r>
      <w:r w:rsidRPr="0070427F">
        <w:rPr>
          <w:vertAlign w:val="superscript"/>
        </w:rPr>
        <w:footnoteReference w:id="22"/>
      </w:r>
      <w:r w:rsidRPr="0070427F">
        <w:t xml:space="preserve"> Jest to szczególnie ważne wobec zapisów dotyczących Partnerstwa na Rzecz Innowacji (ang. EIP) ujętych w części dokumentu: Strategia Europa 2020 dla inteligentnego, zrównoważonego rozwoju sprzyjającego włączeniu społecznemu. W kontekście przytoczonych zapisów w 2012 r. Komisja Europejska ogłosiła program Europejskiego Partnerstwa Innowacyjnego na Rzecz Wydajnego i Zrównoważonego Rolnictwa (EIP-AGRI</w:t>
      </w:r>
      <w:r w:rsidRPr="0070427F">
        <w:rPr>
          <w:vertAlign w:val="superscript"/>
        </w:rPr>
        <w:footnoteReference w:id="23"/>
      </w:r>
      <w:r w:rsidRPr="0070427F">
        <w:t xml:space="preserve">), którego głównym założeniem jest zawężenie współpracy pomiędzy naukowcami i praktykami z sektora rolnego. Możliwe kierunki innowacji zostały przedstawione w tabeli </w:t>
      </w:r>
      <w:r w:rsidRPr="0070427F">
        <w:fldChar w:fldCharType="begin"/>
      </w:r>
      <w:r w:rsidRPr="0070427F">
        <w:instrText xml:space="preserve"> REF _Ref434079263 \h  \* MERGEFORMAT </w:instrText>
      </w:r>
      <w:r w:rsidRPr="0070427F">
        <w:fldChar w:fldCharType="separate"/>
      </w:r>
      <w:r w:rsidR="000D23F7" w:rsidRPr="000D23F7">
        <w:rPr>
          <w:noProof/>
        </w:rPr>
        <w:t>Tabela</w:t>
      </w:r>
      <w:r w:rsidR="000D23F7" w:rsidRPr="002A779A">
        <w:rPr>
          <w:b/>
          <w:bCs/>
          <w:color w:val="246171" w:themeColor="accent2" w:themeShade="80"/>
          <w:sz w:val="18"/>
          <w:szCs w:val="18"/>
        </w:rPr>
        <w:t xml:space="preserve"> </w:t>
      </w:r>
      <w:r w:rsidR="000D23F7">
        <w:rPr>
          <w:b/>
          <w:bCs/>
          <w:noProof/>
          <w:color w:val="246171" w:themeColor="accent2" w:themeShade="80"/>
          <w:sz w:val="18"/>
          <w:szCs w:val="18"/>
        </w:rPr>
        <w:t>10</w:t>
      </w:r>
      <w:r w:rsidRPr="0070427F">
        <w:fldChar w:fldCharType="end"/>
      </w:r>
      <w:r w:rsidRPr="0070427F">
        <w:t>.</w:t>
      </w:r>
    </w:p>
    <w:p w:rsidR="002A779A" w:rsidRPr="002A779A" w:rsidRDefault="002A779A" w:rsidP="002A779A">
      <w:pPr>
        <w:keepNext/>
        <w:spacing w:after="0" w:line="240" w:lineRule="auto"/>
        <w:rPr>
          <w:b/>
          <w:bCs/>
          <w:color w:val="246171" w:themeColor="accent2" w:themeShade="80"/>
          <w:sz w:val="18"/>
          <w:szCs w:val="18"/>
        </w:rPr>
      </w:pPr>
      <w:bookmarkStart w:id="19" w:name="_Ref434079263"/>
      <w:r w:rsidRPr="002A779A">
        <w:rPr>
          <w:b/>
          <w:bCs/>
          <w:color w:val="246171" w:themeColor="accent2" w:themeShade="80"/>
          <w:sz w:val="18"/>
          <w:szCs w:val="18"/>
        </w:rPr>
        <w:t xml:space="preserve">Tabela </w:t>
      </w:r>
      <w:r w:rsidRPr="002A779A">
        <w:rPr>
          <w:b/>
          <w:bCs/>
          <w:color w:val="246171" w:themeColor="accent2" w:themeShade="80"/>
          <w:sz w:val="18"/>
          <w:szCs w:val="18"/>
        </w:rPr>
        <w:fldChar w:fldCharType="begin"/>
      </w:r>
      <w:r w:rsidRPr="002A779A">
        <w:rPr>
          <w:b/>
          <w:bCs/>
          <w:color w:val="246171" w:themeColor="accent2" w:themeShade="80"/>
          <w:sz w:val="18"/>
          <w:szCs w:val="18"/>
        </w:rPr>
        <w:instrText xml:space="preserve"> SEQ Tabela \* ARABIC </w:instrText>
      </w:r>
      <w:r w:rsidRPr="002A779A">
        <w:rPr>
          <w:b/>
          <w:bCs/>
          <w:color w:val="246171" w:themeColor="accent2" w:themeShade="80"/>
          <w:sz w:val="18"/>
          <w:szCs w:val="18"/>
        </w:rPr>
        <w:fldChar w:fldCharType="separate"/>
      </w:r>
      <w:r w:rsidR="000D23F7">
        <w:rPr>
          <w:b/>
          <w:bCs/>
          <w:noProof/>
          <w:color w:val="246171" w:themeColor="accent2" w:themeShade="80"/>
          <w:sz w:val="18"/>
          <w:szCs w:val="18"/>
        </w:rPr>
        <w:t>10</w:t>
      </w:r>
      <w:r w:rsidRPr="002A779A">
        <w:rPr>
          <w:b/>
          <w:bCs/>
          <w:noProof/>
          <w:color w:val="246171" w:themeColor="accent2" w:themeShade="80"/>
          <w:sz w:val="18"/>
          <w:szCs w:val="18"/>
        </w:rPr>
        <w:fldChar w:fldCharType="end"/>
      </w:r>
      <w:bookmarkEnd w:id="19"/>
      <w:r w:rsidRPr="002A779A">
        <w:rPr>
          <w:b/>
          <w:bCs/>
          <w:color w:val="246171" w:themeColor="accent2" w:themeShade="80"/>
          <w:sz w:val="18"/>
          <w:szCs w:val="18"/>
        </w:rPr>
        <w:t>. Kierunki innowacji w przemyśle rolno - spożywczym</w:t>
      </w:r>
    </w:p>
    <w:tbl>
      <w:tblPr>
        <w:tblStyle w:val="Tabela-Siatka4"/>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02"/>
        <w:gridCol w:w="6410"/>
      </w:tblGrid>
      <w:tr w:rsidR="002A779A" w:rsidRPr="002A779A" w:rsidTr="00D50A8A">
        <w:trPr>
          <w:jc w:val="center"/>
        </w:trPr>
        <w:tc>
          <w:tcPr>
            <w:tcW w:w="2802"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tcPr>
          <w:p w:rsidR="002A779A" w:rsidRPr="002A779A" w:rsidRDefault="002A779A" w:rsidP="002A779A">
            <w:pPr>
              <w:jc w:val="center"/>
              <w:rPr>
                <w:b/>
                <w:bCs/>
                <w:color w:val="000000"/>
                <w:sz w:val="18"/>
                <w:szCs w:val="18"/>
              </w:rPr>
            </w:pPr>
            <w:r w:rsidRPr="002A779A">
              <w:rPr>
                <w:b/>
                <w:bCs/>
                <w:color w:val="000000"/>
                <w:sz w:val="18"/>
                <w:szCs w:val="18"/>
              </w:rPr>
              <w:t>Obszar innowacji</w:t>
            </w:r>
          </w:p>
        </w:tc>
        <w:tc>
          <w:tcPr>
            <w:tcW w:w="6410"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tcPr>
          <w:p w:rsidR="002A779A" w:rsidRPr="002A779A" w:rsidRDefault="002A779A" w:rsidP="002A779A">
            <w:pPr>
              <w:jc w:val="center"/>
              <w:rPr>
                <w:b/>
                <w:bCs/>
                <w:color w:val="000000"/>
                <w:sz w:val="18"/>
                <w:szCs w:val="18"/>
              </w:rPr>
            </w:pPr>
            <w:r w:rsidRPr="002A779A">
              <w:rPr>
                <w:b/>
                <w:bCs/>
                <w:color w:val="000000"/>
                <w:sz w:val="18"/>
                <w:szCs w:val="18"/>
              </w:rPr>
              <w:t>Rodzaj innowacji</w:t>
            </w:r>
          </w:p>
        </w:tc>
      </w:tr>
      <w:tr w:rsidR="002A779A" w:rsidRPr="002A779A" w:rsidTr="00D50A8A">
        <w:trPr>
          <w:jc w:val="center"/>
        </w:trPr>
        <w:tc>
          <w:tcPr>
            <w:tcW w:w="2802" w:type="dxa"/>
            <w:tcBorders>
              <w:top w:val="single"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2A779A" w:rsidRPr="002A779A" w:rsidRDefault="002A779A" w:rsidP="002A779A">
            <w:pPr>
              <w:widowControl w:val="0"/>
              <w:autoSpaceDE w:val="0"/>
              <w:autoSpaceDN w:val="0"/>
              <w:spacing w:line="276" w:lineRule="auto"/>
              <w:ind w:left="87"/>
              <w:jc w:val="left"/>
              <w:rPr>
                <w:rFonts w:eastAsia="Times New Roman" w:cs="Times New Roman"/>
                <w:b/>
                <w:bCs/>
                <w:color w:val="000000"/>
                <w:spacing w:val="-2"/>
                <w:sz w:val="16"/>
                <w:szCs w:val="16"/>
                <w:lang w:eastAsia="pl-PL"/>
              </w:rPr>
            </w:pPr>
            <w:r w:rsidRPr="002A779A">
              <w:rPr>
                <w:rFonts w:eastAsia="Times New Roman" w:cs="Times New Roman"/>
                <w:b/>
                <w:bCs/>
                <w:color w:val="000000"/>
                <w:spacing w:val="-2"/>
                <w:sz w:val="16"/>
                <w:szCs w:val="16"/>
                <w:lang w:eastAsia="pl-PL"/>
              </w:rPr>
              <w:t xml:space="preserve">Innowacyjne technologie produkcji </w:t>
            </w:r>
          </w:p>
          <w:p w:rsidR="002A779A" w:rsidRPr="002A779A" w:rsidRDefault="002A779A" w:rsidP="002A779A">
            <w:pPr>
              <w:widowControl w:val="0"/>
              <w:autoSpaceDE w:val="0"/>
              <w:autoSpaceDN w:val="0"/>
              <w:spacing w:line="276" w:lineRule="auto"/>
              <w:ind w:left="87"/>
              <w:rPr>
                <w:rFonts w:eastAsia="Times New Roman" w:cs="Times New Roman"/>
                <w:b/>
                <w:bCs/>
                <w:color w:val="000000"/>
                <w:sz w:val="18"/>
                <w:szCs w:val="18"/>
                <w:lang w:eastAsia="pl-PL"/>
              </w:rPr>
            </w:pPr>
            <w:r w:rsidRPr="002A779A">
              <w:rPr>
                <w:rFonts w:eastAsia="Times New Roman" w:cs="Times New Roman"/>
                <w:b/>
                <w:bCs/>
                <w:color w:val="000000"/>
                <w:spacing w:val="-2"/>
                <w:sz w:val="16"/>
                <w:szCs w:val="16"/>
                <w:lang w:eastAsia="pl-PL"/>
              </w:rPr>
              <w:t>i zagospodarowania odpadów</w:t>
            </w:r>
          </w:p>
        </w:tc>
        <w:tc>
          <w:tcPr>
            <w:tcW w:w="6410" w:type="dxa"/>
            <w:tcBorders>
              <w:top w:val="single"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tcPr>
          <w:p w:rsidR="002A779A" w:rsidRPr="002A779A" w:rsidRDefault="002A779A" w:rsidP="00AA5265">
            <w:pPr>
              <w:widowControl w:val="0"/>
              <w:numPr>
                <w:ilvl w:val="0"/>
                <w:numId w:val="25"/>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technologia produkcji żywności minimalnie przetworzonej,</w:t>
            </w:r>
          </w:p>
          <w:p w:rsidR="002A779A" w:rsidRPr="002A779A" w:rsidRDefault="002A779A" w:rsidP="00AA5265">
            <w:pPr>
              <w:widowControl w:val="0"/>
              <w:numPr>
                <w:ilvl w:val="0"/>
                <w:numId w:val="25"/>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technologia nietermicznego utrwalania żywności,</w:t>
            </w:r>
          </w:p>
          <w:p w:rsidR="002A779A" w:rsidRPr="002A779A" w:rsidRDefault="002A779A" w:rsidP="00AA5265">
            <w:pPr>
              <w:widowControl w:val="0"/>
              <w:numPr>
                <w:ilvl w:val="0"/>
                <w:numId w:val="25"/>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technologie mające na celu zmniejszenie alergenności mleka i jaj,</w:t>
            </w:r>
          </w:p>
          <w:p w:rsidR="002A779A" w:rsidRPr="002A779A" w:rsidRDefault="002A779A" w:rsidP="00AA5265">
            <w:pPr>
              <w:widowControl w:val="0"/>
              <w:numPr>
                <w:ilvl w:val="0"/>
                <w:numId w:val="25"/>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technologie produkcji wyrobów mleczarskich o zwiększonej zawartości i biodostępności wapnia,</w:t>
            </w:r>
          </w:p>
          <w:p w:rsidR="002A779A" w:rsidRPr="002A779A" w:rsidRDefault="002A779A" w:rsidP="00AA5265">
            <w:pPr>
              <w:widowControl w:val="0"/>
              <w:numPr>
                <w:ilvl w:val="0"/>
                <w:numId w:val="25"/>
              </w:numPr>
              <w:autoSpaceDE w:val="0"/>
              <w:autoSpaceDN w:val="0"/>
              <w:ind w:left="357" w:hanging="357"/>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technologie otrzymywania tłuszczów nowej generacji o obniżonej zawartości izomerów trans kwasów tłuszczowych,</w:t>
            </w:r>
          </w:p>
          <w:p w:rsidR="002A779A" w:rsidRPr="002A779A" w:rsidRDefault="002A779A" w:rsidP="00AA5265">
            <w:pPr>
              <w:widowControl w:val="0"/>
              <w:numPr>
                <w:ilvl w:val="0"/>
                <w:numId w:val="25"/>
              </w:numPr>
              <w:autoSpaceDE w:val="0"/>
              <w:autoSpaceDN w:val="0"/>
              <w:jc w:val="left"/>
              <w:rPr>
                <w:rFonts w:eastAsia="Times New Roman" w:cs="Times New Roman"/>
                <w:sz w:val="18"/>
                <w:szCs w:val="18"/>
                <w:lang w:eastAsia="pl-PL"/>
              </w:rPr>
            </w:pPr>
            <w:r w:rsidRPr="002A779A">
              <w:rPr>
                <w:rFonts w:eastAsia="Times New Roman" w:cs="Times New Roman"/>
                <w:color w:val="000000"/>
                <w:spacing w:val="-2"/>
                <w:sz w:val="16"/>
                <w:szCs w:val="16"/>
                <w:lang w:eastAsia="pl-PL"/>
              </w:rPr>
              <w:t>technologie modyfikacji żywności w kierunku zastąpienia w ich składzie tłuszczów zwierzęcych tłuszczami roślinnymi,</w:t>
            </w:r>
          </w:p>
        </w:tc>
      </w:tr>
      <w:tr w:rsidR="002A779A" w:rsidRPr="002A779A" w:rsidTr="00D50A8A">
        <w:trPr>
          <w:jc w:val="center"/>
        </w:trPr>
        <w:tc>
          <w:tcPr>
            <w:tcW w:w="2802"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2A779A" w:rsidRPr="002A779A" w:rsidRDefault="002A779A" w:rsidP="002A779A">
            <w:pPr>
              <w:widowControl w:val="0"/>
              <w:autoSpaceDE w:val="0"/>
              <w:autoSpaceDN w:val="0"/>
              <w:spacing w:line="276" w:lineRule="auto"/>
              <w:ind w:left="87"/>
              <w:jc w:val="left"/>
              <w:rPr>
                <w:rFonts w:eastAsia="Times New Roman" w:cs="Times New Roman"/>
                <w:b/>
                <w:bCs/>
                <w:color w:val="000000"/>
                <w:sz w:val="18"/>
                <w:szCs w:val="18"/>
                <w:lang w:val="en-US" w:eastAsia="pl-PL"/>
              </w:rPr>
            </w:pPr>
            <w:r w:rsidRPr="002A779A">
              <w:rPr>
                <w:rFonts w:eastAsia="Times New Roman" w:cs="Times New Roman"/>
                <w:b/>
                <w:bCs/>
                <w:color w:val="000000"/>
                <w:spacing w:val="-2"/>
                <w:sz w:val="16"/>
                <w:szCs w:val="16"/>
                <w:lang w:eastAsia="pl-PL"/>
              </w:rPr>
              <w:t>Innowacyjne surówce, innowacyjne produkty</w:t>
            </w:r>
          </w:p>
        </w:tc>
        <w:tc>
          <w:tcPr>
            <w:tcW w:w="6410" w:type="dxa"/>
            <w:tcBorders>
              <w:top w:val="dotted"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tcPr>
          <w:p w:rsidR="002A779A" w:rsidRPr="002A779A" w:rsidRDefault="002A779A" w:rsidP="00AA5265">
            <w:pPr>
              <w:widowControl w:val="0"/>
              <w:numPr>
                <w:ilvl w:val="0"/>
                <w:numId w:val="26"/>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wytwarzanie żywności funkcjonalnej z użyciem do jej produkcji surowców pozyskiwanych ze specjalnych hodowli lub upraw prowadzonych w specyficznych warunkach, lub ze specjalnie selekcjonowanych odmian, także modyfikowanych biotechnologicznie w tym również metodami inżynierii genetycznej,</w:t>
            </w:r>
          </w:p>
          <w:p w:rsidR="002A779A" w:rsidRPr="002A779A" w:rsidRDefault="002A779A" w:rsidP="00AA5265">
            <w:pPr>
              <w:widowControl w:val="0"/>
              <w:numPr>
                <w:ilvl w:val="0"/>
                <w:numId w:val="26"/>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produkty spożywcze ukierunkowane na zmniejszenie ryzyka chorób, np. o obniżonej wartości energetycznej,  zminimalizowanej ilości soli, cholesterolu lub nasyconych kwasów tłuszczowych,</w:t>
            </w:r>
          </w:p>
          <w:p w:rsidR="002A779A" w:rsidRPr="002A779A" w:rsidRDefault="002A779A" w:rsidP="00AA5265">
            <w:pPr>
              <w:widowControl w:val="0"/>
              <w:numPr>
                <w:ilvl w:val="0"/>
                <w:numId w:val="26"/>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 xml:space="preserve">produkty tłuszczowe (np. margaryny) o niskiej zawartości nasyconych kwasów tłuszczowych i kwasów tłuszczowych w izomerii trans. A jednocześnie o wysokiej zawartości nienasyconych kwasów tłuszczowych (w szczególności omega-3), ewentualnie zawierających </w:t>
            </w:r>
            <w:proofErr w:type="spellStart"/>
            <w:r w:rsidRPr="002A779A">
              <w:rPr>
                <w:rFonts w:eastAsia="Times New Roman" w:cs="Times New Roman"/>
                <w:color w:val="000000"/>
                <w:spacing w:val="-2"/>
                <w:sz w:val="16"/>
                <w:szCs w:val="16"/>
                <w:lang w:eastAsia="pl-PL"/>
              </w:rPr>
              <w:t>stanole</w:t>
            </w:r>
            <w:proofErr w:type="spellEnd"/>
            <w:r w:rsidRPr="002A779A">
              <w:rPr>
                <w:rFonts w:eastAsia="Times New Roman" w:cs="Times New Roman"/>
                <w:color w:val="000000"/>
                <w:spacing w:val="-2"/>
                <w:sz w:val="16"/>
                <w:szCs w:val="16"/>
                <w:lang w:eastAsia="pl-PL"/>
              </w:rPr>
              <w:t xml:space="preserve"> i sterole roślinne,</w:t>
            </w:r>
          </w:p>
          <w:p w:rsidR="002A779A" w:rsidRPr="002A779A" w:rsidRDefault="002A779A" w:rsidP="00AA5265">
            <w:pPr>
              <w:widowControl w:val="0"/>
              <w:numPr>
                <w:ilvl w:val="0"/>
                <w:numId w:val="26"/>
              </w:numPr>
              <w:autoSpaceDE w:val="0"/>
              <w:autoSpaceDN w:val="0"/>
              <w:jc w:val="left"/>
              <w:rPr>
                <w:rFonts w:eastAsia="Times New Roman" w:cs="Times New Roman"/>
                <w:color w:val="000000"/>
                <w:sz w:val="18"/>
                <w:szCs w:val="18"/>
                <w:lang w:eastAsia="pl-PL"/>
              </w:rPr>
            </w:pPr>
            <w:r w:rsidRPr="002A779A">
              <w:rPr>
                <w:rFonts w:eastAsia="Times New Roman" w:cs="Times New Roman"/>
                <w:color w:val="000000"/>
                <w:spacing w:val="-2"/>
                <w:sz w:val="16"/>
                <w:szCs w:val="16"/>
                <w:lang w:eastAsia="pl-PL"/>
              </w:rPr>
              <w:t>wykorzystanie nowych lub mało znanych gatunków roślin uprawnych jako surowców bogatych w substancje bioaktywne,</w:t>
            </w:r>
          </w:p>
        </w:tc>
      </w:tr>
      <w:tr w:rsidR="002A779A" w:rsidRPr="002A779A" w:rsidTr="00D50A8A">
        <w:trPr>
          <w:jc w:val="center"/>
        </w:trPr>
        <w:tc>
          <w:tcPr>
            <w:tcW w:w="2802"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2A779A" w:rsidRPr="002A779A" w:rsidRDefault="002A779A" w:rsidP="002A779A">
            <w:pPr>
              <w:widowControl w:val="0"/>
              <w:autoSpaceDE w:val="0"/>
              <w:autoSpaceDN w:val="0"/>
              <w:spacing w:line="276" w:lineRule="auto"/>
              <w:ind w:left="87"/>
              <w:rPr>
                <w:rFonts w:eastAsia="Times New Roman" w:cs="Times New Roman"/>
                <w:b/>
                <w:bCs/>
                <w:color w:val="000000"/>
                <w:sz w:val="18"/>
                <w:szCs w:val="18"/>
                <w:lang w:val="en-US" w:eastAsia="pl-PL"/>
              </w:rPr>
            </w:pPr>
            <w:r w:rsidRPr="002A779A">
              <w:rPr>
                <w:rFonts w:eastAsia="Times New Roman" w:cs="Times New Roman"/>
                <w:b/>
                <w:bCs/>
                <w:color w:val="000000"/>
                <w:spacing w:val="-2"/>
                <w:sz w:val="16"/>
                <w:szCs w:val="16"/>
                <w:lang w:eastAsia="pl-PL"/>
              </w:rPr>
              <w:t>Innowacyjne opakowania</w:t>
            </w:r>
          </w:p>
        </w:tc>
        <w:tc>
          <w:tcPr>
            <w:tcW w:w="6410" w:type="dxa"/>
            <w:tcBorders>
              <w:top w:val="dotted"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tcPr>
          <w:p w:rsidR="002A779A" w:rsidRPr="002A779A" w:rsidRDefault="002A779A" w:rsidP="00AA5265">
            <w:pPr>
              <w:widowControl w:val="0"/>
              <w:numPr>
                <w:ilvl w:val="0"/>
                <w:numId w:val="27"/>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materiały opakowaniowe z surowców odnawialnych oraz biodegradowalnych. Z poszerzeniem problematyki objętej omawianą technologią o opakowania do żywności z udziałem surowców z recyklingu oraz o nowe materiały opakowaniowe ograniczające zużycie surowców i ułatwiające ekonomizację opakowań,</w:t>
            </w:r>
          </w:p>
          <w:p w:rsidR="002A779A" w:rsidRPr="002A779A" w:rsidRDefault="002A779A" w:rsidP="00AA5265">
            <w:pPr>
              <w:widowControl w:val="0"/>
              <w:numPr>
                <w:ilvl w:val="0"/>
                <w:numId w:val="27"/>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nanocząsteczki i opakowania wytwarzane z ich udziałem, bezpieczne dla zdrowia człowieka,</w:t>
            </w:r>
          </w:p>
          <w:p w:rsidR="002A779A" w:rsidRPr="002A779A" w:rsidRDefault="002A779A" w:rsidP="00AA5265">
            <w:pPr>
              <w:widowControl w:val="0"/>
              <w:numPr>
                <w:ilvl w:val="0"/>
                <w:numId w:val="27"/>
              </w:numPr>
              <w:autoSpaceDE w:val="0"/>
              <w:autoSpaceDN w:val="0"/>
              <w:jc w:val="left"/>
              <w:rPr>
                <w:rFonts w:eastAsia="Times New Roman" w:cs="Times New Roman"/>
                <w:color w:val="000000"/>
                <w:sz w:val="18"/>
                <w:szCs w:val="18"/>
                <w:lang w:eastAsia="pl-PL"/>
              </w:rPr>
            </w:pPr>
            <w:r w:rsidRPr="002A779A">
              <w:rPr>
                <w:rFonts w:eastAsia="Times New Roman" w:cs="Times New Roman"/>
                <w:color w:val="000000"/>
                <w:spacing w:val="-2"/>
                <w:sz w:val="16"/>
                <w:szCs w:val="16"/>
                <w:lang w:eastAsia="pl-PL"/>
              </w:rPr>
              <w:t>systemy opakowań inteligentnych ze wskaźnikami monitorującymi stan żywności i jej wewnętrznego i/lub zewnętrznego otoczenia, uznając krajowe ośrodki akademickie i naukowe elektroniki za silny atut w dążeniu do pozycji europejskiego lidera komponentów inteligentnych opakowań żywności,</w:t>
            </w:r>
          </w:p>
        </w:tc>
      </w:tr>
      <w:tr w:rsidR="002A779A" w:rsidRPr="002A779A" w:rsidTr="00D50A8A">
        <w:trPr>
          <w:jc w:val="center"/>
        </w:trPr>
        <w:tc>
          <w:tcPr>
            <w:tcW w:w="2802"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2A779A" w:rsidRPr="002A779A" w:rsidRDefault="002A779A" w:rsidP="002A779A">
            <w:pPr>
              <w:widowControl w:val="0"/>
              <w:autoSpaceDE w:val="0"/>
              <w:autoSpaceDN w:val="0"/>
              <w:spacing w:line="276" w:lineRule="auto"/>
              <w:ind w:left="87"/>
              <w:rPr>
                <w:rFonts w:eastAsia="Times New Roman" w:cs="Times New Roman"/>
                <w:b/>
                <w:bCs/>
                <w:color w:val="000000"/>
                <w:sz w:val="18"/>
                <w:szCs w:val="18"/>
                <w:lang w:val="en-US" w:eastAsia="pl-PL"/>
              </w:rPr>
            </w:pPr>
            <w:r w:rsidRPr="002A779A">
              <w:rPr>
                <w:rFonts w:eastAsia="Times New Roman" w:cs="Times New Roman"/>
                <w:b/>
                <w:bCs/>
                <w:color w:val="000000"/>
                <w:spacing w:val="-2"/>
                <w:sz w:val="16"/>
                <w:szCs w:val="16"/>
                <w:lang w:eastAsia="pl-PL"/>
              </w:rPr>
              <w:t>Żywienie i zdrowie człowieka</w:t>
            </w:r>
          </w:p>
        </w:tc>
        <w:tc>
          <w:tcPr>
            <w:tcW w:w="6410" w:type="dxa"/>
            <w:tcBorders>
              <w:top w:val="dotted"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tcPr>
          <w:p w:rsidR="002A779A" w:rsidRPr="002A779A" w:rsidRDefault="002A779A" w:rsidP="00AA5265">
            <w:pPr>
              <w:widowControl w:val="0"/>
              <w:numPr>
                <w:ilvl w:val="0"/>
                <w:numId w:val="28"/>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żywność prozdrowotna (funkcjonalna),</w:t>
            </w:r>
          </w:p>
          <w:p w:rsidR="002A779A" w:rsidRPr="002A779A" w:rsidRDefault="002A779A" w:rsidP="00AA5265">
            <w:pPr>
              <w:widowControl w:val="0"/>
              <w:numPr>
                <w:ilvl w:val="0"/>
                <w:numId w:val="28"/>
              </w:numPr>
              <w:autoSpaceDE w:val="0"/>
              <w:autoSpaceDN w:val="0"/>
              <w:jc w:val="left"/>
              <w:rPr>
                <w:rFonts w:eastAsia="Times New Roman" w:cs="Times New Roman"/>
                <w:color w:val="000000"/>
                <w:spacing w:val="-2"/>
                <w:sz w:val="16"/>
                <w:szCs w:val="16"/>
                <w:lang w:eastAsia="pl-PL"/>
              </w:rPr>
            </w:pPr>
            <w:proofErr w:type="spellStart"/>
            <w:r w:rsidRPr="002A779A">
              <w:rPr>
                <w:rFonts w:eastAsia="Times New Roman" w:cs="Times New Roman"/>
                <w:color w:val="000000"/>
                <w:spacing w:val="-2"/>
                <w:sz w:val="16"/>
                <w:szCs w:val="16"/>
                <w:lang w:eastAsia="pl-PL"/>
              </w:rPr>
              <w:t>nutrigenomika</w:t>
            </w:r>
            <w:proofErr w:type="spellEnd"/>
            <w:r w:rsidRPr="002A779A">
              <w:rPr>
                <w:rFonts w:eastAsia="Times New Roman" w:cs="Times New Roman"/>
                <w:color w:val="000000"/>
                <w:spacing w:val="-2"/>
                <w:sz w:val="16"/>
                <w:szCs w:val="16"/>
                <w:lang w:eastAsia="pl-PL"/>
              </w:rPr>
              <w:t xml:space="preserve"> i genetyka człowieka podstawą do oceny wrodzonych (genetycznych) uwarunkowań zdrowotnych konsumentów i projektowania indywidualnej diety dla zmniejszenia ryzyka wystąpienia niezakaźnych chorób przewlekłych,</w:t>
            </w:r>
          </w:p>
          <w:p w:rsidR="002A779A" w:rsidRPr="002A779A" w:rsidRDefault="002A779A" w:rsidP="00AA5265">
            <w:pPr>
              <w:widowControl w:val="0"/>
              <w:numPr>
                <w:ilvl w:val="0"/>
                <w:numId w:val="28"/>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lastRenderedPageBreak/>
              <w:t>żywność dedykowana dla różnych grup konsumentów,</w:t>
            </w:r>
          </w:p>
        </w:tc>
      </w:tr>
      <w:tr w:rsidR="002A779A" w:rsidRPr="002A779A" w:rsidTr="00D50A8A">
        <w:trPr>
          <w:trHeight w:val="1252"/>
          <w:jc w:val="center"/>
        </w:trPr>
        <w:tc>
          <w:tcPr>
            <w:tcW w:w="2802"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2A779A" w:rsidRPr="002A779A" w:rsidRDefault="002A779A" w:rsidP="002A779A">
            <w:pPr>
              <w:widowControl w:val="0"/>
              <w:autoSpaceDE w:val="0"/>
              <w:autoSpaceDN w:val="0"/>
              <w:spacing w:line="276" w:lineRule="auto"/>
              <w:ind w:left="87"/>
              <w:rPr>
                <w:rFonts w:eastAsia="Times New Roman" w:cs="Times New Roman"/>
                <w:b/>
                <w:bCs/>
                <w:color w:val="000000"/>
                <w:sz w:val="18"/>
                <w:szCs w:val="18"/>
                <w:lang w:val="en-US" w:eastAsia="pl-PL"/>
              </w:rPr>
            </w:pPr>
            <w:r w:rsidRPr="002A779A">
              <w:rPr>
                <w:rFonts w:eastAsia="Times New Roman" w:cs="Times New Roman"/>
                <w:b/>
                <w:bCs/>
                <w:color w:val="000000"/>
                <w:spacing w:val="-2"/>
                <w:sz w:val="16"/>
                <w:szCs w:val="16"/>
                <w:lang w:eastAsia="pl-PL"/>
              </w:rPr>
              <w:lastRenderedPageBreak/>
              <w:t>Bezpieczeństwo żywności</w:t>
            </w:r>
          </w:p>
        </w:tc>
        <w:tc>
          <w:tcPr>
            <w:tcW w:w="6410" w:type="dxa"/>
            <w:tcBorders>
              <w:top w:val="dotted"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tcPr>
          <w:p w:rsidR="002A779A" w:rsidRPr="002A779A" w:rsidRDefault="002A779A" w:rsidP="00AA5265">
            <w:pPr>
              <w:widowControl w:val="0"/>
              <w:numPr>
                <w:ilvl w:val="0"/>
                <w:numId w:val="29"/>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zarządzanie bezpieczeństwem żywności z wykorzystaniem nowoczesnych technik badawczych,</w:t>
            </w:r>
          </w:p>
          <w:p w:rsidR="002A779A" w:rsidRPr="002A779A" w:rsidRDefault="002A779A" w:rsidP="00AA5265">
            <w:pPr>
              <w:widowControl w:val="0"/>
              <w:numPr>
                <w:ilvl w:val="0"/>
                <w:numId w:val="29"/>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modelowanie i badania nad bezpieczeństwem żywności otrzymanej z wykorzystaniem procesów nanotechnologicznych,</w:t>
            </w:r>
          </w:p>
          <w:p w:rsidR="002A779A" w:rsidRPr="002A779A" w:rsidRDefault="002A779A" w:rsidP="00AA5265">
            <w:pPr>
              <w:widowControl w:val="0"/>
              <w:numPr>
                <w:ilvl w:val="0"/>
                <w:numId w:val="29"/>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wykorzystanie mikrobiologii prognostycznej do modelowania bezpieczeństwa mikrobiologicznego żywności,</w:t>
            </w:r>
          </w:p>
        </w:tc>
      </w:tr>
      <w:tr w:rsidR="002A779A" w:rsidRPr="002A779A" w:rsidTr="00D50A8A">
        <w:trPr>
          <w:jc w:val="center"/>
        </w:trPr>
        <w:tc>
          <w:tcPr>
            <w:tcW w:w="2802"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2A779A" w:rsidRPr="002A779A" w:rsidRDefault="002A779A" w:rsidP="002A779A">
            <w:pPr>
              <w:widowControl w:val="0"/>
              <w:autoSpaceDE w:val="0"/>
              <w:autoSpaceDN w:val="0"/>
              <w:ind w:left="87"/>
              <w:rPr>
                <w:rFonts w:eastAsia="Times New Roman" w:cs="Times New Roman"/>
                <w:b/>
                <w:bCs/>
                <w:color w:val="000000"/>
                <w:spacing w:val="-2"/>
                <w:sz w:val="16"/>
                <w:szCs w:val="16"/>
                <w:lang w:eastAsia="pl-PL"/>
              </w:rPr>
            </w:pPr>
          </w:p>
        </w:tc>
        <w:tc>
          <w:tcPr>
            <w:tcW w:w="6410" w:type="dxa"/>
            <w:tcBorders>
              <w:top w:val="dotted" w:sz="4" w:space="0" w:color="D8243D" w:themeColor="accent3" w:themeShade="BF"/>
              <w:left w:val="dotted" w:sz="4" w:space="0" w:color="D8243D" w:themeColor="accent3" w:themeShade="BF"/>
              <w:bottom w:val="dotted" w:sz="4" w:space="0" w:color="D8243D" w:themeColor="accent3" w:themeShade="BF"/>
              <w:right w:val="single" w:sz="4" w:space="0" w:color="D8243D" w:themeColor="accent3" w:themeShade="BF"/>
            </w:tcBorders>
          </w:tcPr>
          <w:p w:rsidR="002A779A" w:rsidRPr="002A779A" w:rsidRDefault="002A779A" w:rsidP="00AA5265">
            <w:pPr>
              <w:widowControl w:val="0"/>
              <w:numPr>
                <w:ilvl w:val="0"/>
                <w:numId w:val="29"/>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modelowanie potencjalnych zagrożeń chemicznych pochodzących ze środowiska oraz stosowanych procesów technologicznych i materiałów do kontaktów z żywnością,</w:t>
            </w:r>
          </w:p>
        </w:tc>
      </w:tr>
      <w:tr w:rsidR="002A779A" w:rsidRPr="002A779A" w:rsidTr="00D50A8A">
        <w:trPr>
          <w:jc w:val="center"/>
        </w:trPr>
        <w:tc>
          <w:tcPr>
            <w:tcW w:w="2802" w:type="dxa"/>
            <w:tcBorders>
              <w:top w:val="dotted" w:sz="4" w:space="0" w:color="D8243D" w:themeColor="accent3" w:themeShade="BF"/>
              <w:left w:val="single" w:sz="4" w:space="0" w:color="D8243D" w:themeColor="accent3" w:themeShade="BF"/>
              <w:bottom w:val="single" w:sz="4" w:space="0" w:color="D8243D" w:themeColor="accent3" w:themeShade="BF"/>
              <w:right w:val="dotted" w:sz="4" w:space="0" w:color="D8243D" w:themeColor="accent3" w:themeShade="BF"/>
            </w:tcBorders>
          </w:tcPr>
          <w:p w:rsidR="002A779A" w:rsidRPr="002A779A" w:rsidRDefault="002A779A" w:rsidP="002A779A">
            <w:pPr>
              <w:widowControl w:val="0"/>
              <w:autoSpaceDE w:val="0"/>
              <w:autoSpaceDN w:val="0"/>
              <w:spacing w:line="276" w:lineRule="auto"/>
              <w:ind w:left="87"/>
              <w:rPr>
                <w:rFonts w:eastAsia="Times New Roman" w:cs="Times New Roman"/>
                <w:b/>
                <w:bCs/>
                <w:color w:val="000000"/>
                <w:spacing w:val="-2"/>
                <w:sz w:val="16"/>
                <w:szCs w:val="16"/>
                <w:lang w:eastAsia="pl-PL"/>
              </w:rPr>
            </w:pPr>
            <w:r w:rsidRPr="002A779A">
              <w:rPr>
                <w:rFonts w:eastAsia="Times New Roman" w:cs="Times New Roman"/>
                <w:b/>
                <w:bCs/>
                <w:color w:val="000000"/>
                <w:spacing w:val="-2"/>
                <w:sz w:val="16"/>
                <w:szCs w:val="16"/>
                <w:lang w:eastAsia="pl-PL"/>
              </w:rPr>
              <w:t>Zarządzanie procesem</w:t>
            </w:r>
          </w:p>
          <w:p w:rsidR="002A779A" w:rsidRPr="002A779A" w:rsidRDefault="002A779A" w:rsidP="002A779A">
            <w:pPr>
              <w:widowControl w:val="0"/>
              <w:autoSpaceDE w:val="0"/>
              <w:autoSpaceDN w:val="0"/>
              <w:spacing w:line="276" w:lineRule="auto"/>
              <w:ind w:left="87"/>
              <w:rPr>
                <w:rFonts w:eastAsia="Times New Roman" w:cs="Times New Roman"/>
                <w:b/>
                <w:bCs/>
                <w:color w:val="000000"/>
                <w:spacing w:val="-2"/>
                <w:sz w:val="16"/>
                <w:szCs w:val="16"/>
                <w:lang w:eastAsia="pl-PL"/>
              </w:rPr>
            </w:pPr>
            <w:r w:rsidRPr="002A779A">
              <w:rPr>
                <w:rFonts w:eastAsia="Times New Roman" w:cs="Times New Roman"/>
                <w:b/>
                <w:bCs/>
                <w:color w:val="000000"/>
                <w:spacing w:val="-2"/>
                <w:sz w:val="16"/>
                <w:szCs w:val="16"/>
                <w:lang w:eastAsia="pl-PL"/>
              </w:rPr>
              <w:t>produkcji, dystrybucja</w:t>
            </w:r>
          </w:p>
          <w:p w:rsidR="002A779A" w:rsidRPr="002A779A" w:rsidRDefault="002A779A" w:rsidP="002A779A">
            <w:pPr>
              <w:widowControl w:val="0"/>
              <w:autoSpaceDE w:val="0"/>
              <w:autoSpaceDN w:val="0"/>
              <w:spacing w:line="276" w:lineRule="auto"/>
              <w:ind w:left="87"/>
              <w:rPr>
                <w:rFonts w:eastAsia="Times New Roman" w:cs="Times New Roman"/>
                <w:b/>
                <w:bCs/>
                <w:color w:val="000000"/>
                <w:sz w:val="18"/>
                <w:szCs w:val="18"/>
                <w:lang w:eastAsia="pl-PL"/>
              </w:rPr>
            </w:pPr>
            <w:r w:rsidRPr="002A779A">
              <w:rPr>
                <w:rFonts w:eastAsia="Times New Roman" w:cs="Times New Roman"/>
                <w:b/>
                <w:bCs/>
                <w:color w:val="000000"/>
                <w:spacing w:val="-2"/>
                <w:sz w:val="16"/>
                <w:szCs w:val="16"/>
                <w:lang w:eastAsia="pl-PL"/>
              </w:rPr>
              <w:t>i marketing</w:t>
            </w:r>
          </w:p>
        </w:tc>
        <w:tc>
          <w:tcPr>
            <w:tcW w:w="6410" w:type="dxa"/>
            <w:tcBorders>
              <w:top w:val="dotted" w:sz="4" w:space="0" w:color="D8243D" w:themeColor="accent3" w:themeShade="BF"/>
              <w:left w:val="dotted" w:sz="4" w:space="0" w:color="D8243D" w:themeColor="accent3" w:themeShade="BF"/>
              <w:bottom w:val="single" w:sz="4" w:space="0" w:color="D8243D" w:themeColor="accent3" w:themeShade="BF"/>
              <w:right w:val="single" w:sz="4" w:space="0" w:color="D8243D" w:themeColor="accent3" w:themeShade="BF"/>
            </w:tcBorders>
          </w:tcPr>
          <w:p w:rsidR="002A779A" w:rsidRPr="002A779A" w:rsidRDefault="002A779A" w:rsidP="00AA5265">
            <w:pPr>
              <w:widowControl w:val="0"/>
              <w:numPr>
                <w:ilvl w:val="0"/>
                <w:numId w:val="28"/>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projektowanie i wdrażanie do produkcji nowych rodzajów żywności wykonywane przez wyspecjalizowane firmy współpracujące z ośrodkami naukowymi.</w:t>
            </w:r>
          </w:p>
          <w:p w:rsidR="002A779A" w:rsidRPr="002A779A" w:rsidRDefault="002A779A" w:rsidP="00AA5265">
            <w:pPr>
              <w:widowControl w:val="0"/>
              <w:numPr>
                <w:ilvl w:val="0"/>
                <w:numId w:val="28"/>
              </w:numPr>
              <w:autoSpaceDE w:val="0"/>
              <w:autoSpaceDN w:val="0"/>
              <w:jc w:val="left"/>
              <w:rPr>
                <w:rFonts w:eastAsia="Times New Roman" w:cs="Times New Roman"/>
                <w:color w:val="000000"/>
                <w:spacing w:val="-2"/>
                <w:sz w:val="16"/>
                <w:szCs w:val="16"/>
                <w:lang w:eastAsia="pl-PL"/>
              </w:rPr>
            </w:pPr>
            <w:r w:rsidRPr="002A779A">
              <w:rPr>
                <w:rFonts w:eastAsia="Times New Roman" w:cs="Times New Roman"/>
                <w:color w:val="000000"/>
                <w:spacing w:val="-2"/>
                <w:sz w:val="16"/>
                <w:szCs w:val="16"/>
                <w:lang w:eastAsia="pl-PL"/>
              </w:rPr>
              <w:t>ujednolicony system monitorowania jakości żywności,</w:t>
            </w:r>
          </w:p>
          <w:p w:rsidR="002A779A" w:rsidRPr="002A779A" w:rsidRDefault="002A779A" w:rsidP="00AA5265">
            <w:pPr>
              <w:keepNext/>
              <w:widowControl w:val="0"/>
              <w:numPr>
                <w:ilvl w:val="0"/>
                <w:numId w:val="28"/>
              </w:numPr>
              <w:autoSpaceDE w:val="0"/>
              <w:autoSpaceDN w:val="0"/>
              <w:jc w:val="left"/>
              <w:rPr>
                <w:rFonts w:eastAsia="Times New Roman" w:cs="Times New Roman"/>
                <w:color w:val="000000"/>
                <w:sz w:val="18"/>
                <w:szCs w:val="18"/>
                <w:lang w:val="en-US" w:eastAsia="pl-PL"/>
              </w:rPr>
            </w:pPr>
            <w:r w:rsidRPr="002A779A">
              <w:rPr>
                <w:rFonts w:eastAsia="Times New Roman" w:cs="Times New Roman"/>
                <w:color w:val="000000"/>
                <w:spacing w:val="-2"/>
                <w:sz w:val="16"/>
                <w:szCs w:val="16"/>
                <w:lang w:eastAsia="pl-PL"/>
              </w:rPr>
              <w:t>zarządzanie procesami produkcji żywności</w:t>
            </w:r>
          </w:p>
        </w:tc>
      </w:tr>
    </w:tbl>
    <w:p w:rsidR="002A779A" w:rsidRPr="002A779A" w:rsidRDefault="002A779A" w:rsidP="002A779A">
      <w:pPr>
        <w:spacing w:line="240" w:lineRule="auto"/>
        <w:rPr>
          <w:bCs/>
          <w:color w:val="D8243D" w:themeColor="accent3" w:themeShade="BF"/>
          <w:sz w:val="18"/>
          <w:szCs w:val="18"/>
        </w:rPr>
      </w:pPr>
      <w:r w:rsidRPr="002A779A">
        <w:rPr>
          <w:b/>
          <w:bCs/>
          <w:color w:val="246171" w:themeColor="accent2" w:themeShade="80"/>
          <w:sz w:val="18"/>
          <w:szCs w:val="18"/>
        </w:rPr>
        <w:t>Źródło: opracowanie własne na podstawie: Ekspertyza pn. Analiza potrzeb i kierunków wsparcia sektora przetwórstwa, przetwarzania, wprowadzania do obrotu i rozwoju produktów rolnych w Polsce w latach 2014-2020. Ministerstwo Rozwoju Wsi</w:t>
      </w:r>
    </w:p>
    <w:p w:rsidR="002A779A" w:rsidRPr="002A779A" w:rsidRDefault="002A779A" w:rsidP="002A779A">
      <w:pPr>
        <w:spacing w:after="0"/>
        <w:ind w:firstLine="709"/>
      </w:pPr>
      <w:r w:rsidRPr="002A779A">
        <w:t>Planując działania rozwojowe związane z produkcją rolną i przetwórstwem szczególną uwagę należy zwrócić na rekomendacje dotyczące rozwoju i konsolidacji łańcucha rolno-spożywczego w województwie lubelskim, które określone  zostały jako:</w:t>
      </w:r>
    </w:p>
    <w:p w:rsidR="002A779A" w:rsidRPr="002A779A" w:rsidRDefault="002A779A" w:rsidP="00AA5265">
      <w:pPr>
        <w:pStyle w:val="Akapitzlist"/>
        <w:numPr>
          <w:ilvl w:val="0"/>
          <w:numId w:val="11"/>
        </w:numPr>
        <w:spacing w:after="0"/>
      </w:pPr>
      <w:r w:rsidRPr="002A779A">
        <w:t>wspieranie rozwoju integracji pionowej pomiędzy przedsiębiorstwami przemysłu rolno-spożywczego i gospodarstwami rolnymi, połą</w:t>
      </w:r>
      <w:r>
        <w:t>czonej z pomocą organizacyjną i </w:t>
      </w:r>
      <w:r w:rsidRPr="002A779A">
        <w:t>techniczną oraz doradztwem technologicznym,</w:t>
      </w:r>
    </w:p>
    <w:p w:rsidR="002A779A" w:rsidRPr="002A779A" w:rsidRDefault="002A779A" w:rsidP="00AA5265">
      <w:pPr>
        <w:pStyle w:val="Akapitzlist"/>
        <w:numPr>
          <w:ilvl w:val="0"/>
          <w:numId w:val="11"/>
        </w:numPr>
        <w:spacing w:after="0"/>
      </w:pPr>
      <w:r w:rsidRPr="002A779A">
        <w:t>wspieranie rozwoju grup producenckich i marketingowych,</w:t>
      </w:r>
    </w:p>
    <w:p w:rsidR="002A779A" w:rsidRPr="002A779A" w:rsidRDefault="002A779A" w:rsidP="00AA5265">
      <w:pPr>
        <w:pStyle w:val="Akapitzlist"/>
        <w:numPr>
          <w:ilvl w:val="0"/>
          <w:numId w:val="11"/>
        </w:numPr>
        <w:spacing w:after="0"/>
      </w:pPr>
      <w:r w:rsidRPr="002A779A">
        <w:t>inicjowanie i wdrażanie wspólnych prze</w:t>
      </w:r>
      <w:r>
        <w:t>dsięwzięć podmiotów rolnictwa i </w:t>
      </w:r>
      <w:r w:rsidRPr="002A779A">
        <w:t>przetwórstwa rolno-spożywczego oraz jednostek naukowych, czyli wzmacnianie powiązań między sektorem rolno-spożywczym, a sektorem badawczo-rozwojowym (m.in. w ramach inicjatyw klastrowych).</w:t>
      </w:r>
    </w:p>
    <w:p w:rsidR="002A779A" w:rsidRPr="002A779A" w:rsidRDefault="002A779A" w:rsidP="002A779A">
      <w:pPr>
        <w:spacing w:after="0"/>
        <w:ind w:firstLine="709"/>
      </w:pPr>
      <w:r w:rsidRPr="002A779A">
        <w:t xml:space="preserve">W Regionalnej Strategii Innowacji Województwa Lubelskiego do 2020 r. jako specjalizację kluczową regionu określono biogospodarkę, opartą na produkcji pierwotnej, przetwórstwie biozasobów oraz produkcji żywności. Decydującą rolę może odegrać </w:t>
      </w:r>
      <w:proofErr w:type="spellStart"/>
      <w:r w:rsidRPr="002A779A">
        <w:t>bioekonomia</w:t>
      </w:r>
      <w:proofErr w:type="spellEnd"/>
      <w:r w:rsidRPr="002A779A">
        <w:t xml:space="preserve"> jako jeden z możliwych obszarów inteligentnej specjalizacji Gminy Wohyń. Bioekonomia obejmuje produkcję odnawialnych zasobów biologicznych (tj. zasobów świata roślinnego, zwierzęcego i mikroorganizmów) oraz</w:t>
      </w:r>
      <w:r>
        <w:t xml:space="preserve"> przekształcanie tych zasobów i </w:t>
      </w:r>
      <w:r w:rsidRPr="002A779A">
        <w:t>powstających w procesie ich przetwarzania odpadów w produkty o wartości dodanej, takie jak żywność, pasze, bioprodukty i bioenergia. Bioekonomia obejmuje wiele gałęzi przemysłu, w tym głównie sektor rolno-żywnościowy, a także powiązane z nim sektory leśnictwa, przemysłu chemicznego, biotechnologicznego i energetycznego. Dział ten cechuje się dużą konkurencyjnością i innowacyjnością. Wokół sektorów bioekonomii można zbudować sieć powiązań kooperacyjnych w tzw. łańcuchach wartości dodanej (szczególnie ważne jest to w przypadku sektora rolno-spożywczego, gdzie są największe rezerwy na zwiększenie wartości dodanej).</w:t>
      </w:r>
    </w:p>
    <w:p w:rsidR="002A779A" w:rsidRPr="002A779A" w:rsidRDefault="002A779A" w:rsidP="002A779A">
      <w:pPr>
        <w:spacing w:after="0"/>
        <w:ind w:firstLine="709"/>
        <w:rPr>
          <w:b/>
          <w:color w:val="D8243D" w:themeColor="accent3" w:themeShade="BF"/>
        </w:rPr>
      </w:pPr>
      <w:r w:rsidRPr="002A779A">
        <w:t xml:space="preserve">Jednym z elementów warunkujących rozwój gospodarczy gminny jest zewnętrzna oraz wewnętrzna dostępność komunikacyjna. Jest to szczególnie ważne z uwagi na charakter obszaru związany z gospodarką </w:t>
      </w:r>
      <w:r w:rsidR="005F1027">
        <w:t>hodowlaną, produkcją roślinną i </w:t>
      </w:r>
      <w:r w:rsidRPr="002A779A">
        <w:t xml:space="preserve">przetwórstwem z czym bezpośrednio wiąże się zaopatrzenie funkcjonujących podmiotów oraz dystrybucja wytwarzanych produktów. Dlatego też należy dążyć do zwiększenia dostępności obszaru poprzez dostosowanie dróg zaliczanych do układu krajowego tj. nr 63, układu regionalnego: nr 813, 814, 815, układu ponadlokalnego tj. 1228L oraz pozostałych dróg powiatowych i gminnych zaliczanych do układu dróg o charakterze lokalnym. Przy planowaniu zadań należy wziąć pod uwagę lokalizację zakładów </w:t>
      </w:r>
      <w:r w:rsidRPr="002A779A">
        <w:lastRenderedPageBreak/>
        <w:t xml:space="preserve">przetwórczych i ferm hodowlanych oraz uwzględnić dla części modernizowanych dróg przystosowanie do przenoszenia ciężkiego ruchu samochodowego o nacisku 115 </w:t>
      </w:r>
      <w:proofErr w:type="spellStart"/>
      <w:r w:rsidRPr="002A779A">
        <w:t>kN</w:t>
      </w:r>
      <w:proofErr w:type="spellEnd"/>
      <w:r w:rsidRPr="002A779A">
        <w:t>/oś</w:t>
      </w:r>
      <w:r w:rsidR="005F1027">
        <w:t xml:space="preserve">. </w:t>
      </w:r>
      <w:r w:rsidRPr="002A779A">
        <w:t xml:space="preserve">Ważnym elementem wymagającym kontynuacji działań jest budowa chodników oraz ścieżek rowerowych. Dodatkowym atutem gminy Wohyń jest położenie przygraniczne oraz infrastruktura logistyczno – spedycyjna na terenie sąsiednich gmin: Terespol, Zalesie, Piszczac, a także paneuropejski korytarz transportowy nr II Berlin – Warszawa – Moskwa w ciągu magistrali kolejowej E20, będącej przedłużeniem magistrali Transsyberyjskiej oraz droga krajowa nr 63, nr 2/E30 z Cork (Irlandia) do Omska (Rosja) będąca w strukturze Europejskiej Sieci Transportowej Ten-T stwarza możliwość dystrybucji wytwarzanych towarów zarówno do krajów Europy jak i Azji – głównie Chin. </w:t>
      </w:r>
    </w:p>
    <w:p w:rsidR="002A779A" w:rsidRPr="002A779A" w:rsidRDefault="002A779A" w:rsidP="002A779A">
      <w:pPr>
        <w:spacing w:after="0"/>
        <w:ind w:firstLine="708"/>
      </w:pPr>
      <w:r w:rsidRPr="002A779A">
        <w:t xml:space="preserve">Wymagana jest również kontynuacja działań związanych z tworzeniem infrastruktury ostatniej mili sieci szerokopasmowej (budowa sieci szerokopasmowej wraz z infrastrukturą telekomunikacyjną pomiędzy węzłem dystrybucyjnym, a użytkownikiem końcowym). Zgodnie z założeniami Programu Polska Cyfrowa 2014-2020 do 2020r. każdy mieszkaniec Polski będzie mieć dostęp do internetu </w:t>
      </w:r>
      <w:r w:rsidR="005F1027">
        <w:t>o przepustowości co najmniej 30 </w:t>
      </w:r>
      <w:r w:rsidRPr="002A779A">
        <w:t>MB/s oraz do nowoczesnych-usług i otwartych informacji publicznych.</w:t>
      </w:r>
    </w:p>
    <w:p w:rsidR="005F1027" w:rsidRDefault="002A779A" w:rsidP="005F1027">
      <w:pPr>
        <w:spacing w:after="0"/>
        <w:ind w:firstLine="709"/>
      </w:pPr>
      <w:r w:rsidRPr="002A779A">
        <w:t xml:space="preserve">Wsparcie powinno być również kierowane na wykorzystanie potencjału obszaru do produkcji energii ze źródeł odnawialnych m.in. poprzez modernizację sieci elektroenergetycznej, współpracę z inwestorami zainteresowanymi wytwarzaniem energii na sprzedaż, rozwój instalacji </w:t>
      </w:r>
      <w:proofErr w:type="spellStart"/>
      <w:r w:rsidRPr="002A779A">
        <w:t>prosumenckich</w:t>
      </w:r>
      <w:proofErr w:type="spellEnd"/>
      <w:r w:rsidRPr="002A779A">
        <w:t>, rozbudowę sieci gazowniczej oraz wykorzystanie biogazu. Wdrożenie inwestycji związanych z odnawialnymi źródłami energii przyczyni się do zmniejszenia k</w:t>
      </w:r>
      <w:r w:rsidR="005F1027">
        <w:t>osztów wytwarzanych produktów w </w:t>
      </w:r>
      <w:r w:rsidRPr="002A779A">
        <w:t>gospodarstwach rolnych oraz zakładach przetwórczych.</w:t>
      </w:r>
    </w:p>
    <w:p w:rsidR="005F1027" w:rsidRDefault="002A779A" w:rsidP="005F1027">
      <w:pPr>
        <w:ind w:firstLine="709"/>
      </w:pPr>
      <w:r w:rsidRPr="002A779A">
        <w:t>Poniżej zaprezentowano cele operacyjne, w ramach których będą podejmowane działania przyczyniające się do osiągnięcia zakładanych efektów wdrażania programu rozwoju na poziomie pierwszego priorytetu.</w:t>
      </w:r>
    </w:p>
    <w:p w:rsidR="005F1027" w:rsidRPr="00CA64D6" w:rsidRDefault="005F1027" w:rsidP="005F1027">
      <w:pPr>
        <w:rPr>
          <w:color w:val="D8243D" w:themeColor="accent3" w:themeShade="BF"/>
        </w:rPr>
      </w:pPr>
      <w:r w:rsidRPr="00CA64D6">
        <w:rPr>
          <w:color w:val="D8243D" w:themeColor="accent3" w:themeShade="BF"/>
        </w:rPr>
        <w:t>Cel operacyjny 1.1. Lepsza konkurencyjność gospodarcza poprzez poprawę dostępności komunikacyjnej gminy</w:t>
      </w:r>
    </w:p>
    <w:p w:rsidR="005F1027" w:rsidRPr="00CA64D6" w:rsidRDefault="005F1027" w:rsidP="005F1027">
      <w:pPr>
        <w:rPr>
          <w:color w:val="D8243D" w:themeColor="accent3" w:themeShade="BF"/>
        </w:rPr>
      </w:pPr>
      <w:r w:rsidRPr="00CA64D6">
        <w:rPr>
          <w:color w:val="D8243D" w:themeColor="accent3" w:themeShade="BF"/>
        </w:rPr>
        <w:t>Cel operacyjny 1.2. Bardziej konkurencyjne i dochodowe rolnictwo</w:t>
      </w:r>
    </w:p>
    <w:p w:rsidR="005F1027" w:rsidRPr="00CA64D6" w:rsidRDefault="005F1027" w:rsidP="005F1027">
      <w:pPr>
        <w:rPr>
          <w:color w:val="D8243D" w:themeColor="accent3" w:themeShade="BF"/>
        </w:rPr>
      </w:pPr>
      <w:r w:rsidRPr="00CA64D6">
        <w:rPr>
          <w:color w:val="D8243D" w:themeColor="accent3" w:themeShade="BF"/>
        </w:rPr>
        <w:t>Cel operacyjny 1.3. Rozwinięta przedsiębiorczość ze szczególnym uwzględnieniem przetwórstwa rolno - spożywczego bazującego na potencjale wewnętrznym obszaru</w:t>
      </w:r>
    </w:p>
    <w:p w:rsidR="005F1027" w:rsidRPr="005F1027" w:rsidRDefault="005F1027" w:rsidP="005F1027">
      <w:pPr>
        <w:rPr>
          <w:color w:val="D8243D" w:themeColor="accent3" w:themeShade="BF"/>
        </w:rPr>
      </w:pPr>
      <w:r w:rsidRPr="00CA64D6">
        <w:rPr>
          <w:color w:val="D8243D" w:themeColor="accent3" w:themeShade="BF"/>
        </w:rPr>
        <w:t>Cel operacyjny 1.4. Gospodarcze wykorzystanie potencjału obszaru w zakresie odnawialnych źródeł energii</w:t>
      </w:r>
    </w:p>
    <w:p w:rsidR="005F1027" w:rsidRPr="005F1027" w:rsidRDefault="005F1027" w:rsidP="00A62EE8">
      <w:pPr>
        <w:spacing w:after="0"/>
        <w:ind w:firstLine="709"/>
      </w:pPr>
      <w:r w:rsidRPr="005F1027">
        <w:t>Stopień osiągnięcia zakładanego celu strategicznego będzie weryfikowany m.in. za pomocą następujących wskaźników:</w:t>
      </w:r>
    </w:p>
    <w:p w:rsidR="005F1027" w:rsidRPr="000A3735" w:rsidRDefault="000A3735" w:rsidP="000A3735">
      <w:pPr>
        <w:numPr>
          <w:ilvl w:val="0"/>
          <w:numId w:val="30"/>
        </w:numPr>
        <w:contextualSpacing/>
      </w:pPr>
      <w:r w:rsidRPr="000A3735">
        <w:t>liczba zarejestrowanych podmiotów w systemie REGON na 10 tys. mieszkańców,</w:t>
      </w:r>
    </w:p>
    <w:p w:rsidR="005F1027" w:rsidRPr="000A3735" w:rsidRDefault="000A3735" w:rsidP="000A3735">
      <w:pPr>
        <w:numPr>
          <w:ilvl w:val="0"/>
          <w:numId w:val="30"/>
        </w:numPr>
        <w:contextualSpacing/>
      </w:pPr>
      <w:r>
        <w:t>w</w:t>
      </w:r>
      <w:r w:rsidRPr="000A3735">
        <w:t>ydatki inwestycyjne na 1 mieszkańca</w:t>
      </w:r>
      <w:r>
        <w:t>.</w:t>
      </w:r>
    </w:p>
    <w:p w:rsidR="0095457F" w:rsidRDefault="0095457F" w:rsidP="0095457F">
      <w:pPr>
        <w:pStyle w:val="Nagwek3"/>
      </w:pPr>
      <w:bookmarkStart w:id="20" w:name="_Toc434238151"/>
      <w:r>
        <w:t xml:space="preserve">2.2.2. </w:t>
      </w:r>
      <w:r w:rsidR="005D4C99" w:rsidRPr="005D4C99">
        <w:t>Lepsza jakość usług publicznych oraz wzrost aktywizacji kapitału społecznego</w:t>
      </w:r>
      <w:bookmarkEnd w:id="20"/>
    </w:p>
    <w:p w:rsidR="005F1027" w:rsidRPr="005F1027" w:rsidRDefault="005F1027" w:rsidP="005F1027">
      <w:pPr>
        <w:spacing w:after="0"/>
        <w:ind w:firstLine="709"/>
      </w:pPr>
      <w:r w:rsidRPr="005F1027">
        <w:t>Oprócz rozwoju gospodarczego o atrakcyjności zamieszkania na obszarze gminy decyduje:</w:t>
      </w:r>
    </w:p>
    <w:p w:rsidR="005F1027" w:rsidRPr="005F1027" w:rsidRDefault="005F1027" w:rsidP="00AA5265">
      <w:pPr>
        <w:pStyle w:val="Akapitzlist"/>
        <w:numPr>
          <w:ilvl w:val="0"/>
          <w:numId w:val="11"/>
        </w:numPr>
        <w:spacing w:after="0"/>
      </w:pPr>
      <w:r w:rsidRPr="005F1027">
        <w:lastRenderedPageBreak/>
        <w:t>oświata,</w:t>
      </w:r>
    </w:p>
    <w:p w:rsidR="005F1027" w:rsidRPr="005F1027" w:rsidRDefault="005F1027" w:rsidP="00AA5265">
      <w:pPr>
        <w:pStyle w:val="Akapitzlist"/>
        <w:numPr>
          <w:ilvl w:val="0"/>
          <w:numId w:val="11"/>
        </w:numPr>
        <w:spacing w:after="0"/>
      </w:pPr>
      <w:r w:rsidRPr="005F1027">
        <w:t>usługi zdrowotne i społeczne,</w:t>
      </w:r>
    </w:p>
    <w:p w:rsidR="005F1027" w:rsidRPr="005F1027" w:rsidRDefault="005F1027" w:rsidP="00AA5265">
      <w:pPr>
        <w:pStyle w:val="Akapitzlist"/>
        <w:numPr>
          <w:ilvl w:val="0"/>
          <w:numId w:val="11"/>
        </w:numPr>
        <w:spacing w:after="0"/>
      </w:pPr>
      <w:r w:rsidRPr="005F1027">
        <w:t>kultura oraz zagospodarowanie czasu wolnego,</w:t>
      </w:r>
    </w:p>
    <w:p w:rsidR="005F1027" w:rsidRPr="005F1027" w:rsidRDefault="005F1027" w:rsidP="00AA5265">
      <w:pPr>
        <w:pStyle w:val="Akapitzlist"/>
        <w:numPr>
          <w:ilvl w:val="0"/>
          <w:numId w:val="11"/>
        </w:numPr>
        <w:spacing w:after="0"/>
      </w:pPr>
      <w:r w:rsidRPr="005F1027">
        <w:t xml:space="preserve">inicjatywy lokalne, </w:t>
      </w:r>
    </w:p>
    <w:p w:rsidR="005F1027" w:rsidRPr="005F1027" w:rsidRDefault="005F1027" w:rsidP="00AA5265">
      <w:pPr>
        <w:pStyle w:val="Akapitzlist"/>
        <w:numPr>
          <w:ilvl w:val="0"/>
          <w:numId w:val="11"/>
        </w:numPr>
        <w:spacing w:after="0"/>
      </w:pPr>
      <w:r w:rsidRPr="005F1027">
        <w:t>przyjazna administracja,</w:t>
      </w:r>
    </w:p>
    <w:p w:rsidR="005F1027" w:rsidRPr="005F1027" w:rsidRDefault="005F1027" w:rsidP="00AA5265">
      <w:pPr>
        <w:pStyle w:val="Akapitzlist"/>
        <w:numPr>
          <w:ilvl w:val="0"/>
          <w:numId w:val="11"/>
        </w:numPr>
        <w:spacing w:after="0"/>
      </w:pPr>
      <w:r w:rsidRPr="005F1027">
        <w:t>funkcjonalna przestrzeń publiczna.</w:t>
      </w:r>
    </w:p>
    <w:p w:rsidR="005F1027" w:rsidRPr="005F1027" w:rsidRDefault="005F1027" w:rsidP="005F1027">
      <w:pPr>
        <w:spacing w:after="0"/>
        <w:ind w:firstLine="709"/>
      </w:pPr>
      <w:r w:rsidRPr="005F1027">
        <w:t xml:space="preserve">Jednym z warunków wzrostu konkurencyjności obszaru jest wykształcone społeczeństwo. Należy podjąć więc działania dotyczące modernizacji obiektów dydaktycznych szkół podstawowych i gimnazjalnych w zakresie dostosowania infrastruktury, zakupu niezbędnego wyposażenia gwarantującego wysoką jakość kształcenia oraz organizację zajęć przyczyniających się do rozwoju kompetencji kluczowych na rynku pracy (ICT, </w:t>
      </w:r>
      <w:proofErr w:type="spellStart"/>
      <w:r w:rsidRPr="005F1027">
        <w:t>matematyczno</w:t>
      </w:r>
      <w:proofErr w:type="spellEnd"/>
      <w:r w:rsidRPr="005F1027">
        <w:t xml:space="preserve"> – przyrodniczych języki obce).</w:t>
      </w:r>
    </w:p>
    <w:p w:rsidR="005F1027" w:rsidRPr="005F1027" w:rsidRDefault="005F1027" w:rsidP="005F1027">
      <w:pPr>
        <w:spacing w:after="0"/>
        <w:ind w:firstLine="709"/>
      </w:pPr>
      <w:r w:rsidRPr="005F1027">
        <w:t xml:space="preserve">Z punktu widzenia wzrostu jakości życia, kluczowym działaniem jest poprawa świadczonych usług z zakresu ochrony zdrowia. Na terenie gminy Wohyń wskaźnik prezentujący dostępność mieszkańców do usług medycznych (liczba przychodni na 10 tys. mieszkańców) w 2014 r. wg danych GUS wynosił 3, dla porównania dla powiatu radzyńskiego wynosił – 4, natomiast dla województwa </w:t>
      </w:r>
      <w:r>
        <w:t>– 5. W stosunku do 2007 r. o 35</w:t>
      </w:r>
      <w:r w:rsidRPr="005F1027">
        <w:t>% zmniejszeniu uległa również liczba porad lekarskich, które stanowiły 7% wszystkich porad udzielonych na terenie powiatu radzyńskiego. Brak lub ograniczenie dostępu do usług ochrony zdrowia może przyczyniać się do trwałego, często nieodwracalnego pogorszenia zdolności do uczestnictwa w życiu społecznym i gospodarczym, w tym do podjęcia zatrudnienia. Dodatkowo trendy demograficzne zauważalne na terenie Gminy Wohyń potwierdzają tendencje krajowe w zakresie starzenia się społeczeństwa, wskazują jednocześnie na zwiększenie się zapotrzebowania na dostęp do profilaktyki i opieki zdrowotnej. Jedną z głównych barier w dostępie do świadczeń zdrowotnych pozostaje fakt, że tylko nieliczne ośrodki zdrowia posiadają aparaturę medyczną umożliwiającą świadczenie usług na odpowiednim poziomie. W większ</w:t>
      </w:r>
      <w:r>
        <w:t>ości przypadków baza lokalowa i </w:t>
      </w:r>
      <w:r w:rsidRPr="005F1027">
        <w:t>sprzętowa odbiega od przyjętych standardów i stanowi barierę w świadczeniu efektywnej opieki. Dlatego ważnym elementem działań zmierzających do zwiększenia atrakcyjności gminy jako miejsca do przyjaznego mieszkania jest poprawa infrastruktury ochrony zdrowia oraz realizacja programów zdrowotnych i profilaktycznych, przykładem może być cykliczna organizacja tzw. „białych niedziel”. W kontekście zmian demograficznych związanych ze starzeniem się społeczeństwa wymagane jest objęcie tej grupy mieszkańców obszaru działaniami ukierunkowanymi na zdrowe i aktywne starzenie się.</w:t>
      </w:r>
    </w:p>
    <w:p w:rsidR="005F1027" w:rsidRPr="005F1027" w:rsidRDefault="005F1027" w:rsidP="005F1027">
      <w:pPr>
        <w:spacing w:after="0"/>
        <w:ind w:firstLine="709"/>
      </w:pPr>
      <w:r w:rsidRPr="005F1027">
        <w:t>Problemem pozostaje pomoc społeczna. W 2013 r. gospodarstwa domowe korzystające z pomocy społecznej stanowiły 14% gospodarstw z terenu powiatu radzyńskiego. Należy więc zwiększyć katalog form zapobiegania marginalizacji społecznej m.in. poprzez: realizację zintegrowanych usług społecznych o charakterze profilaktycznym, aktywizującym i interwencyjnym. Wsparcie powinno również objąć funkcjonujące i planowane na obszarze placówki wsparcia dziennego oraz inne np. warsztaty terapii zajęciowej.</w:t>
      </w:r>
    </w:p>
    <w:p w:rsidR="005F1027" w:rsidRPr="005F1027" w:rsidRDefault="005F1027" w:rsidP="005F1027">
      <w:pPr>
        <w:spacing w:after="0"/>
        <w:ind w:firstLine="709"/>
      </w:pPr>
      <w:r w:rsidRPr="005F1027">
        <w:t xml:space="preserve">Jak już wspomniano kultura jest jednym z elementów mających wpływ na jakość życia mieszkańców gminy. Problemem, z którym w najbliższych latach muszą się zmierzyć władze gminy jest znaczny spadek (około 50 % w latach 2007 - 2013) liczby osób korzystających z usług biblioteki. Niezbędne są zatem zadania szczególnie w zakresie </w:t>
      </w:r>
      <w:r w:rsidRPr="005F1027">
        <w:lastRenderedPageBreak/>
        <w:t>infrastruktury służącej zachowaniu i ekspozycji kultury ludowej, tradycji oraz wspieraniu zanikających rzemiosł. Zaangażowanie społec</w:t>
      </w:r>
      <w:r>
        <w:t>zności w podejmowanie decyzji i </w:t>
      </w:r>
      <w:r w:rsidRPr="005F1027">
        <w:t>działań zarówno w obszarze kultury, pomocy społecznej jak i rozwoju przedsiębiorczości powinno w decydujący sposób wpłynąć na ich powodzenie. Problem obszaru pozostaje mała aktywność społeczna, zasadnym więc jest opracowanie i upowszechnienie mechanizmów zwiększających udział obywateli w kształtowaniu polityki rozwoju lokalnego. Partycypacja społeczna powinna być prowadzona w dwóch wymiarach:</w:t>
      </w:r>
    </w:p>
    <w:p w:rsidR="005F1027" w:rsidRDefault="005F1027" w:rsidP="00AA5265">
      <w:pPr>
        <w:pStyle w:val="Akapitzlist"/>
        <w:numPr>
          <w:ilvl w:val="0"/>
          <w:numId w:val="31"/>
        </w:numPr>
      </w:pPr>
      <w:r w:rsidRPr="005F1027">
        <w:t>horyzontalny – współpraca różnych grup, osób w osiągnięciu wspólnego celu,</w:t>
      </w:r>
    </w:p>
    <w:p w:rsidR="005F1027" w:rsidRPr="005F1027" w:rsidRDefault="005F1027" w:rsidP="00AA5265">
      <w:pPr>
        <w:pStyle w:val="Akapitzlist"/>
        <w:numPr>
          <w:ilvl w:val="0"/>
          <w:numId w:val="31"/>
        </w:numPr>
        <w:spacing w:after="0"/>
      </w:pPr>
      <w:r w:rsidRPr="005F1027">
        <w:t>wertykalna – relacja władzy z obywat</w:t>
      </w:r>
      <w:r>
        <w:t>elami, angażowanie jednostek w </w:t>
      </w:r>
      <w:r w:rsidRPr="005F1027">
        <w:t>działania instytucji władzy publicznej i organizacji sektora publicznego.</w:t>
      </w:r>
    </w:p>
    <w:p w:rsidR="005F1027" w:rsidRPr="005F1027" w:rsidRDefault="005F1027" w:rsidP="005F1027">
      <w:pPr>
        <w:spacing w:after="0"/>
        <w:ind w:firstLine="709"/>
      </w:pPr>
      <w:r w:rsidRPr="005F1027">
        <w:t>Nowy okres programowania wymaga również od władz samorządowych wypracowania i wdrożenia, w większym niż dotychczas stopniu, modelu strategicznego zarządzania rozwojem gminy. Potrzeba wypracowania nowych, skutecznych rozwiązań jest szczególnie widoczna w sferze planowania przestrzennego, niskoemisyjności oraz finansowania. Celem działań związanych z kształtowaniem przestrzeni publicznej powinno być wyprowadzenie ze stanu kryzysowego najbardziej zdegradowanych obszarów poprzez przedsięwzięcia całościowo obejmujące interwencję na rzecz lokalnej społeczności, przestrzeni oraz lokalnej gospodarki. Działania te powinny być prowadzone w sposób zaplanowany oraz zintegrowany we współpracy z lokalną społecznością. Uzupełnieniem prowadzonych działań powinna być rewitalizacja służąca zarówno podniesieniu atrakcyjności danej przestrzeni obszaru dla podmiotów gospodarczych, jak i wsparciu rozwoju kapitału ludzkiego i społecznego, a także przyczyniająca się do podniesienia jakości życia obecnych i nowych mieszkańców. Jako jeden z głównych mechanizmów działań rewitalizacyjnych powinno być traktowane wzmocnienie potencjału endogenicznego obszaru gminy. Narzędziem niezbędnym do wdrażania działań powinien być Gminny Plan Rewitalizacji.</w:t>
      </w:r>
    </w:p>
    <w:p w:rsidR="005F1027" w:rsidRPr="005F1027" w:rsidRDefault="005F1027" w:rsidP="00A62EE8">
      <w:pPr>
        <w:spacing w:after="0"/>
        <w:ind w:firstLine="708"/>
      </w:pPr>
      <w:r w:rsidRPr="005F1027">
        <w:t>Ważnym elementem zarządzania obszarem jest usprawnienie systemu gromadzenia informacji i danych statystycznych oraz monitorowania i oceny wdrażania strategii rozwoju gminy. Takie podejście stworzy lokalnej władzy możliwość do zarządzania na podstawie aktualnej i dokładnej informacji (</w:t>
      </w:r>
      <w:proofErr w:type="spellStart"/>
      <w:r w:rsidRPr="005F1027">
        <w:t>evidence</w:t>
      </w:r>
      <w:proofErr w:type="spellEnd"/>
      <w:r w:rsidRPr="005F1027">
        <w:t xml:space="preserve"> – </w:t>
      </w:r>
      <w:proofErr w:type="spellStart"/>
      <w:r w:rsidRPr="005F1027">
        <w:t>based</w:t>
      </w:r>
      <w:proofErr w:type="spellEnd"/>
      <w:r w:rsidRPr="005F1027">
        <w:t xml:space="preserve"> policy). W związku z czym należy dążyć do budowania platformy informatycznej, w ramach której gromadzone byłyby dane na temat infrastruktury gminy oraz procesów w nim zachodzących. Poprawa jakości zarządzania odbywać się powinna poprzez działania zmierzające do efektywnego wykorzystania potencjałów gminy (zasobów ludzkich, środków materialnych, sieci powiązań) dzięki zwiększeniu możliwości i upowszechnianiu współpracy pomiędzy samorządami różnych szczebli oraz współpracy z przedstawicielami partnerów społecznych i gospodarczych przy zastosowaniu zasady partnerstwa. Istotną kwestią jest również sieciowanie współpracy z innymi samorządami oraz organizacjami, a także prowadzenie współpracy międzynarodowej. Współpraca może być prowadzona w ramach </w:t>
      </w:r>
      <w:r w:rsidRPr="005F1027">
        <w:rPr>
          <w:b/>
        </w:rPr>
        <w:t>Krajowej Sieci Obszarów Wiejskich</w:t>
      </w:r>
      <w:r w:rsidRPr="005F1027">
        <w:t xml:space="preserve"> (KSOW)</w:t>
      </w:r>
      <w:r w:rsidRPr="005F1027">
        <w:rPr>
          <w:vertAlign w:val="superscript"/>
        </w:rPr>
        <w:footnoteReference w:id="24"/>
      </w:r>
      <w:r w:rsidRPr="005F1027">
        <w:t xml:space="preserve">. Celem </w:t>
      </w:r>
      <w:r w:rsidRPr="005F1027">
        <w:lastRenderedPageBreak/>
        <w:t>KSOW jest wsparcie wdrażania i oceny polityki w zakresie rozwoju obszarów wiejskich oraz identyfikacja, analiza, rozpowszechnianie oraz wymiana informacji i wiedzy w tym zakresie wśród wszystkich zainteresowanych partnerów na poziomie lokalnym, regionalnym oraz wspólnotowym. W ramach KSOW zadania są realizowane w ramach dwuletnich Planów działań. Istnieje również możliwość prowadzenia współpracy międzynarodowej z uwagi, iż KSOW w Polsce jest częścią Europejskiej Sieci na rzecz Rozwoju Obszarów Wiejskich (ENRD), w ramach której odbywa się współpraca pomiędzy Krajowymi Sieciami Obszarów Wiejskich utworzonymi w poszczególnych państwach członkowskich.</w:t>
      </w:r>
    </w:p>
    <w:p w:rsidR="00A62EE8" w:rsidRPr="00A62EE8" w:rsidRDefault="00A62EE8" w:rsidP="00A62EE8">
      <w:pPr>
        <w:spacing w:after="120"/>
        <w:ind w:firstLine="709"/>
      </w:pPr>
      <w:r w:rsidRPr="00A62EE8">
        <w:t>Poniżej zaprezentowano cele operacyjne, w ramach których będą podejmowane działania, przyczyniające się do osiągnięcia zakładanych efektów wdrażania programu rozwoju na poziomie drugiego priorytetu.</w:t>
      </w:r>
    </w:p>
    <w:p w:rsidR="00CA64D6" w:rsidRPr="00CA64D6" w:rsidRDefault="00CA64D6" w:rsidP="00CA64D6">
      <w:pPr>
        <w:rPr>
          <w:color w:val="D8243D" w:themeColor="accent3" w:themeShade="BF"/>
        </w:rPr>
      </w:pPr>
      <w:r w:rsidRPr="00CA64D6">
        <w:rPr>
          <w:color w:val="D8243D" w:themeColor="accent3" w:themeShade="BF"/>
        </w:rPr>
        <w:t>Cel operacyjny 2.1. Podniesienie jakości i efektywności kształcenia</w:t>
      </w:r>
    </w:p>
    <w:p w:rsidR="00CA64D6" w:rsidRPr="00CA64D6" w:rsidRDefault="00CA64D6" w:rsidP="00CA64D6">
      <w:pPr>
        <w:rPr>
          <w:color w:val="D8243D" w:themeColor="accent3" w:themeShade="BF"/>
        </w:rPr>
      </w:pPr>
      <w:r w:rsidRPr="00CA64D6">
        <w:rPr>
          <w:color w:val="D8243D" w:themeColor="accent3" w:themeShade="BF"/>
        </w:rPr>
        <w:t>Cel operacyjny 2.2. Większa dostępność usług zdrowotnych i społecznych</w:t>
      </w:r>
    </w:p>
    <w:p w:rsidR="00CA64D6" w:rsidRPr="00CA64D6" w:rsidRDefault="00CA64D6" w:rsidP="00CA64D6">
      <w:pPr>
        <w:rPr>
          <w:color w:val="D8243D" w:themeColor="accent3" w:themeShade="BF"/>
        </w:rPr>
      </w:pPr>
      <w:r w:rsidRPr="00CA64D6">
        <w:rPr>
          <w:color w:val="D8243D" w:themeColor="accent3" w:themeShade="BF"/>
        </w:rPr>
        <w:t>Cel operacyjny 2.3. Rozwijanie kultury i kapitału społecznego poprzez partycypację społeczną</w:t>
      </w:r>
    </w:p>
    <w:p w:rsidR="00CA64D6" w:rsidRPr="00CA64D6" w:rsidRDefault="00CA64D6" w:rsidP="00CA64D6">
      <w:pPr>
        <w:rPr>
          <w:color w:val="D8243D" w:themeColor="accent3" w:themeShade="BF"/>
        </w:rPr>
      </w:pPr>
      <w:r w:rsidRPr="00CA64D6">
        <w:rPr>
          <w:color w:val="D8243D" w:themeColor="accent3" w:themeShade="BF"/>
        </w:rPr>
        <w:t>Cel operacyjny 2.4. Wysoka jakość rządzenia oraz kształtowanie przestrzeni gminy</w:t>
      </w:r>
    </w:p>
    <w:p w:rsidR="00A62EE8" w:rsidRPr="005F1027" w:rsidRDefault="00A62EE8" w:rsidP="00A62EE8">
      <w:pPr>
        <w:spacing w:after="0"/>
        <w:ind w:firstLine="709"/>
      </w:pPr>
      <w:r w:rsidRPr="005F1027">
        <w:t>Stopień osiągnięcia zakładanego celu strategicznego będzie weryfikowany m.in. za pomocą następujących wskaźników:</w:t>
      </w:r>
    </w:p>
    <w:p w:rsidR="00A62EE8" w:rsidRPr="000A3735" w:rsidRDefault="000A3735" w:rsidP="000A3735">
      <w:pPr>
        <w:numPr>
          <w:ilvl w:val="0"/>
          <w:numId w:val="30"/>
        </w:numPr>
        <w:contextualSpacing/>
      </w:pPr>
      <w:r w:rsidRPr="000A3735">
        <w:t>liczba organizacji pozarządowych przypadających na 10 tys. mieszkańców,</w:t>
      </w:r>
    </w:p>
    <w:p w:rsidR="000A3735" w:rsidRPr="000A3735" w:rsidRDefault="000A3735" w:rsidP="000A3735">
      <w:pPr>
        <w:numPr>
          <w:ilvl w:val="0"/>
          <w:numId w:val="30"/>
        </w:numPr>
        <w:contextualSpacing/>
      </w:pPr>
      <w:r w:rsidRPr="000A3735">
        <w:t>pracujący na 1000 ludności,</w:t>
      </w:r>
    </w:p>
    <w:p w:rsidR="00CA64D6" w:rsidRPr="000A3735" w:rsidRDefault="000A3735" w:rsidP="000A3735">
      <w:pPr>
        <w:numPr>
          <w:ilvl w:val="0"/>
          <w:numId w:val="30"/>
        </w:numPr>
        <w:contextualSpacing/>
      </w:pPr>
      <w:r w:rsidRPr="000A3735">
        <w:t>liczba przychodni na 10 tys. mieszkańców.</w:t>
      </w:r>
    </w:p>
    <w:p w:rsidR="0095457F" w:rsidRDefault="0095457F" w:rsidP="0095457F">
      <w:pPr>
        <w:pStyle w:val="Nagwek3"/>
      </w:pPr>
      <w:bookmarkStart w:id="21" w:name="_Toc434238152"/>
      <w:r>
        <w:t xml:space="preserve">2.2.3. </w:t>
      </w:r>
      <w:r w:rsidR="005D4C99" w:rsidRPr="005D4C99">
        <w:t>Aktywna ochrona środowiska wraz z doskonaleniem infrastruktury technicznej z tym związanej</w:t>
      </w:r>
      <w:bookmarkEnd w:id="21"/>
    </w:p>
    <w:p w:rsidR="00A62EE8" w:rsidRDefault="00A62EE8" w:rsidP="00A62EE8">
      <w:pPr>
        <w:spacing w:after="0"/>
        <w:ind w:firstLine="709"/>
      </w:pPr>
      <w:r>
        <w:t xml:space="preserve">Z punktu widzenia dalszej poprawy komfortu życia mieszkańców gminy Wohyń, kluczowym jest aby dotychczas podejmowane działania w zakresie ochrony środowiska oraz budowa ekologicznego wizerunku związanego z hodowlą zwierząt, produkcją roślinną oraz przetwórstwem były kontynuowane i rozwijane.  </w:t>
      </w:r>
    </w:p>
    <w:p w:rsidR="00A62EE8" w:rsidRDefault="00A62EE8" w:rsidP="00A62EE8">
      <w:pPr>
        <w:spacing w:after="0"/>
        <w:ind w:firstLine="709"/>
      </w:pPr>
      <w:r>
        <w:t xml:space="preserve">Pomimo podejmowanych przez samorząd w ostatnich latach działań z zakresu gospodarki wodno – ściekowej wymagane są dalsze działania szczególnie w zakresie kanalizacji. Gmina Wohyń jest w 100 % zwodociągowana, odznacza się również wysokim – ok. 100% wskaźnikiem odsetka osób korzystających z sieci. Potrzeby inwestycyjne wymagane są jedynie w zakresie modernizacji ujęć wody i sieci wodociągowej. Natomiast większy zakres zadań jest wymagany w przypadku sieci kanalizacyjnej. Odsetek osób korzystających z sieci kanalizacyjnej w 2013 r. wynosił 23,1 %, jest to dużo mniej niż średnia w województwie 49,7 % i w powiecie radzyńskim 34,6 %. Przedmiotem działań powinny być przede wszystkim kompleksowe inwestycje obejmujące m.in. rozwój kanalizacji, podniesienie efektywności procesu oczyszczania ścieków, efektywność energetyczną systemu, jak również przeciwdziałanie spływowi powierzchniowemu </w:t>
      </w:r>
      <w:r>
        <w:lastRenderedPageBreak/>
        <w:t xml:space="preserve">zanieczyszczeń. W przypadku obszarów o niskim wskaźniku koncentracji (liczba osób na km sieci) oraz odpowiednich warunkach terenowych, preferowanym sposobem porządkowania gospodarki ściekowej powinny być systemy oczyszczalni przydomowych lub lokalne systemy oczyszczania ścieków. </w:t>
      </w:r>
    </w:p>
    <w:p w:rsidR="00A62EE8" w:rsidRDefault="00A62EE8" w:rsidP="00A62EE8">
      <w:pPr>
        <w:spacing w:after="0"/>
        <w:ind w:firstLine="709"/>
      </w:pPr>
      <w:r>
        <w:t>Obok gospodarki wodno – ściekowej ważnym elementem działań związanych z ochroną środowiska jest tworzenie punktów selektywnej zbiórki odpadów komunalnych oraz zwiększenie świadomości mieszkańców powyższym zakresie i dbanie o estetykę własnego miejsca zamieszkania. Szczególne znaczenie ze względu na wpływ na zdrowie człowieka mają działania związane z unieszkodliwianiem azbestu i wyrobów zawierających azbest.</w:t>
      </w:r>
    </w:p>
    <w:p w:rsidR="00A62EE8" w:rsidRDefault="00A62EE8" w:rsidP="00A62EE8">
      <w:pPr>
        <w:spacing w:after="0"/>
        <w:ind w:firstLine="709"/>
      </w:pPr>
      <w:r>
        <w:t>Na poprawę stanu środowiska oraz warunków mieszkaniowych i obiektów użyteczności publicznej, a także działalności gospodarczej wpływ miały działania prowadzone przez samorząd, wspólnoty mieszkaniowe, przedsiębiorców, a także podmioty indywidualne m.in. z zakresu termomodernizacji. Z przeprowadzonej w diagnozie analizy wynika, iż istnieją nadal duże potrzeby w powyższym zakresie z uwagi m.in. na niski stan techniczny i technologiczny nie odpowiadający obecnym standardom. Władze samorządowe powinny koncentrować się także na poprawie efektywności energetycznej w odniesieniu do należących do nich budynków użyteczności publicznej zarówno już istniejących, jak i nowo wznoszonych. Podejście takie powinno wpisywać się w zobowiązania nakładane na państwa członkowskie UE przez dyrektywy odnoszące się do efektywności energetycznej i jakości powietrza . Od  1 stycznia 2019r. wszystkie nowe budynki zajmowane przez władze publiczne oraz będące ich własnością mają być budynkami o niemal zerowym zużyciu energii, natomiast po 31 grudnia 2020r. wszystkie nowe budynki mają charakteryzować się niemal zerowym zużyciem energii. Do planowanych działań z zakresu niskoemisyjności i efektywności energetycznej punktem odniesienia powinny być dokumenty przygotowywane i przyjmowane przez władze gminy – plany gospodarki niskoemisyjnej. Ważna jest również kontynuacja działań związanych z efektywnością energetyczną w sektorze mieszkaniowym oraz przedsiębiorstwach.</w:t>
      </w:r>
    </w:p>
    <w:p w:rsidR="00A62EE8" w:rsidRDefault="00A62EE8" w:rsidP="00A62EE8">
      <w:pPr>
        <w:spacing w:after="0"/>
        <w:ind w:firstLine="709"/>
      </w:pPr>
      <w:r>
        <w:t xml:space="preserve">Niezbędnym elementem do uwzględnienia przy planowaniu i realizacji zadań jest bezpieczeństwo. Obszar funkcjonalny: „Gospodarki hodowlanej”, w którym zawiera się gmina Wohyń wyróżnia problem dotyczący deficytu wody. Istnieje potrzeby w zakresie przeprowadzenia działań m.in. z zakresu </w:t>
      </w:r>
      <w:proofErr w:type="spellStart"/>
      <w:r>
        <w:t>remelioracji</w:t>
      </w:r>
      <w:proofErr w:type="spellEnd"/>
      <w:r>
        <w:t xml:space="preserve">. </w:t>
      </w:r>
    </w:p>
    <w:p w:rsidR="00A62EE8" w:rsidRPr="00A62EE8" w:rsidRDefault="00A62EE8" w:rsidP="00A62EE8">
      <w:pPr>
        <w:ind w:firstLine="709"/>
      </w:pPr>
      <w:r>
        <w:t>Poniżej zaprezentowano cele operacyjne, w ramach których będą podejmowane działania, przyczyniające się do osiągnięcia zakładanych efektów wdrażania programu rozwoju na poziomie trzeciego priorytetu.</w:t>
      </w:r>
    </w:p>
    <w:p w:rsidR="00CA64D6" w:rsidRPr="00CA64D6" w:rsidRDefault="00CA64D6" w:rsidP="00CA64D6">
      <w:pPr>
        <w:rPr>
          <w:color w:val="D8243D" w:themeColor="accent3" w:themeShade="BF"/>
        </w:rPr>
      </w:pPr>
      <w:r w:rsidRPr="00CA64D6">
        <w:rPr>
          <w:color w:val="D8243D" w:themeColor="accent3" w:themeShade="BF"/>
        </w:rPr>
        <w:t>Cel operacyjny 3.1. Lepszy stan środowiska przyrodniczego poprzez rozwój infrastruktury komunalnej</w:t>
      </w:r>
    </w:p>
    <w:p w:rsidR="00CA64D6" w:rsidRPr="00CA64D6" w:rsidRDefault="00202CCF" w:rsidP="00CA64D6">
      <w:pPr>
        <w:rPr>
          <w:color w:val="D8243D" w:themeColor="accent3" w:themeShade="BF"/>
        </w:rPr>
      </w:pPr>
      <w:r>
        <w:rPr>
          <w:color w:val="D8243D" w:themeColor="accent3" w:themeShade="BF"/>
        </w:rPr>
        <w:t xml:space="preserve">Cel operacyjny 3.2. </w:t>
      </w:r>
      <w:r w:rsidR="00CA64D6" w:rsidRPr="00CA64D6">
        <w:rPr>
          <w:color w:val="D8243D" w:themeColor="accent3" w:themeShade="BF"/>
        </w:rPr>
        <w:t>Poprawa efektywności energetycznej budynków mieszkalnych i obiektów użyteczności publicznej</w:t>
      </w:r>
    </w:p>
    <w:p w:rsidR="00CA64D6" w:rsidRPr="00CA64D6" w:rsidRDefault="00CA64D6" w:rsidP="00CA64D6">
      <w:pPr>
        <w:rPr>
          <w:color w:val="D8243D" w:themeColor="accent3" w:themeShade="BF"/>
        </w:rPr>
      </w:pPr>
      <w:r w:rsidRPr="00CA64D6">
        <w:rPr>
          <w:color w:val="D8243D" w:themeColor="accent3" w:themeShade="BF"/>
        </w:rPr>
        <w:t>Cel operacyjny 3.3. Wzrost bezpieczeństwa obszaru ze szczególnym uwzględnieniem systemu retencji</w:t>
      </w:r>
    </w:p>
    <w:p w:rsidR="00A62EE8" w:rsidRPr="005F1027" w:rsidRDefault="00A62EE8" w:rsidP="00A62EE8">
      <w:pPr>
        <w:spacing w:after="0"/>
        <w:ind w:firstLine="709"/>
      </w:pPr>
      <w:r w:rsidRPr="005F1027">
        <w:t>Stopień osiągnięcia zakładanego celu strategicznego będzie weryfikowany m.in. za pomocą następujących wskaźników:</w:t>
      </w:r>
    </w:p>
    <w:p w:rsidR="00A62EE8" w:rsidRPr="000A3735" w:rsidRDefault="000A3735" w:rsidP="000A3735">
      <w:pPr>
        <w:numPr>
          <w:ilvl w:val="0"/>
          <w:numId w:val="30"/>
        </w:numPr>
        <w:contextualSpacing/>
      </w:pPr>
      <w:r w:rsidRPr="000A3735">
        <w:lastRenderedPageBreak/>
        <w:t>odsetek ludności korzystającej z instalacji wodociągowej,</w:t>
      </w:r>
    </w:p>
    <w:p w:rsidR="00CA64D6" w:rsidRPr="000A3735" w:rsidRDefault="000A3735" w:rsidP="000A3735">
      <w:pPr>
        <w:numPr>
          <w:ilvl w:val="0"/>
          <w:numId w:val="30"/>
        </w:numPr>
        <w:contextualSpacing/>
      </w:pPr>
      <w:r w:rsidRPr="000A3735">
        <w:t>odsetek ludności korzystającej z instalacji kanalizacyjnej.</w:t>
      </w:r>
    </w:p>
    <w:p w:rsidR="0095457F" w:rsidRDefault="0095457F" w:rsidP="0095457F">
      <w:pPr>
        <w:pStyle w:val="Nagwek2"/>
      </w:pPr>
      <w:bookmarkStart w:id="22" w:name="_Toc434238153"/>
      <w:r>
        <w:t>2.3. Spójność z dokumentami strategicznymi</w:t>
      </w:r>
      <w:bookmarkEnd w:id="22"/>
    </w:p>
    <w:p w:rsidR="005F11EA" w:rsidRPr="005F11EA" w:rsidRDefault="005F11EA" w:rsidP="005F11EA">
      <w:pPr>
        <w:ind w:firstLine="709"/>
      </w:pPr>
      <w:r w:rsidRPr="005F11EA">
        <w:t>Powiązania z dokumentami strategicznymi i planistycznymi na poziomie wspólnotowym, krajowym oraz regionalnym są istotnym elementem wpierającym trwały wzrost społeczny i gospodarczy na danym terenie. W tym podrozdziale przedstawiono powiązania z niniejszym dokumentem strategicznym prz</w:t>
      </w:r>
      <w:r>
        <w:t>edstawiając analizę spójności z </w:t>
      </w:r>
      <w:r w:rsidRPr="005F11EA">
        <w:t>ww. dokumentami.</w:t>
      </w:r>
    </w:p>
    <w:p w:rsidR="0095457F" w:rsidRDefault="0095457F" w:rsidP="0095457F">
      <w:pPr>
        <w:pStyle w:val="Nagwek3"/>
      </w:pPr>
      <w:bookmarkStart w:id="23" w:name="_Toc434238154"/>
      <w:r>
        <w:t>2.3.1. Poziom wspólnotowy</w:t>
      </w:r>
      <w:bookmarkEnd w:id="23"/>
    </w:p>
    <w:p w:rsidR="005F11EA" w:rsidRPr="005F11EA" w:rsidRDefault="005F11EA" w:rsidP="005F11EA">
      <w:pPr>
        <w:rPr>
          <w:b/>
          <w:i/>
          <w:color w:val="246171" w:themeColor="accent2" w:themeShade="80"/>
          <w:u w:val="single"/>
        </w:rPr>
      </w:pPr>
      <w:r w:rsidRPr="005F11EA">
        <w:rPr>
          <w:b/>
          <w:i/>
          <w:color w:val="246171" w:themeColor="accent2" w:themeShade="80"/>
          <w:u w:val="single"/>
        </w:rPr>
        <w:t>Pakiet legislacyjny polityki spójności na lata 2014-2020</w:t>
      </w:r>
    </w:p>
    <w:p w:rsidR="005F11EA" w:rsidRPr="005F11EA" w:rsidRDefault="005F11EA" w:rsidP="005F11EA">
      <w:pPr>
        <w:ind w:firstLine="709"/>
      </w:pPr>
      <w:r w:rsidRPr="005F11EA">
        <w:t xml:space="preserve">Komisja Europejska w ramach pakietu legislacyjnego zaproponowała 11 celów tematycznych ściśle powiązanych ze strategią „Europa </w:t>
      </w:r>
      <w:r w:rsidR="003B68A9">
        <w:t xml:space="preserve">2020”. Odnoszą się one również </w:t>
      </w:r>
      <w:r w:rsidRPr="005F11EA">
        <w:t>do wszystkich Funduszy Wspólnych Ram Strategicznych, w tym Europejskiego Funduszu Rozwoju Regionalnego oraz Europejskiego Funduszu Społecznego. Program Rozwoju Gminy Wohyń na lata 2015-2023 zgodnie z przyjętą zasadą programowania został oparty na celach wskazanych w dokumentach programowych, toteż cele operacyjne Programu przyczyniające się do osiągnięcia celów strategicznych  odzwierciedlają priorytetowe cele Unii Europejskiej.</w:t>
      </w:r>
    </w:p>
    <w:p w:rsidR="005F11EA" w:rsidRPr="005F11EA" w:rsidRDefault="005F11EA" w:rsidP="005F11EA">
      <w:pPr>
        <w:rPr>
          <w:b/>
          <w:i/>
          <w:color w:val="246171" w:themeColor="accent2" w:themeShade="80"/>
          <w:u w:val="single"/>
        </w:rPr>
      </w:pPr>
      <w:r w:rsidRPr="005F11EA">
        <w:rPr>
          <w:b/>
          <w:i/>
          <w:color w:val="246171" w:themeColor="accent2" w:themeShade="80"/>
          <w:u w:val="single"/>
        </w:rPr>
        <w:t>Strategia Europa 2020 – Strategia na rzecz inteligentnego i zrównoważonego rozwoju sprzyjającego włączeniu społecznemu</w:t>
      </w:r>
    </w:p>
    <w:p w:rsidR="005F11EA" w:rsidRPr="005F11EA" w:rsidRDefault="005F11EA" w:rsidP="003B68A9">
      <w:pPr>
        <w:spacing w:after="0"/>
        <w:ind w:firstLine="709"/>
      </w:pPr>
      <w:r w:rsidRPr="005F11EA">
        <w:t>Wyznaczone cele w Programie Rozwoju Gmin</w:t>
      </w:r>
      <w:r w:rsidR="003B68A9">
        <w:t>y Wohyń wpłyną bezpośrednio na </w:t>
      </w:r>
      <w:r w:rsidRPr="005F11EA">
        <w:t xml:space="preserve">wzrost spójności gospodarczej, społecznej oraz terytorialnej, </w:t>
      </w:r>
      <w:r w:rsidR="003B68A9">
        <w:t>co wskazuje na pełną zgodność z </w:t>
      </w:r>
      <w:r w:rsidRPr="005F11EA">
        <w:t>priorytetami określonymi w Strategii Europa 2020, są to:</w:t>
      </w:r>
    </w:p>
    <w:p w:rsidR="005F11EA" w:rsidRPr="005F11EA" w:rsidRDefault="005F11EA" w:rsidP="00AA5265">
      <w:pPr>
        <w:numPr>
          <w:ilvl w:val="0"/>
          <w:numId w:val="33"/>
        </w:numPr>
        <w:contextualSpacing/>
      </w:pPr>
      <w:r w:rsidRPr="005F11EA">
        <w:t>rozwój inteligentny – rozwój gospodarki opartej na wiedzy i innowacji,</w:t>
      </w:r>
    </w:p>
    <w:p w:rsidR="005F11EA" w:rsidRPr="005F11EA" w:rsidRDefault="005F11EA" w:rsidP="00AA5265">
      <w:pPr>
        <w:numPr>
          <w:ilvl w:val="0"/>
          <w:numId w:val="33"/>
        </w:numPr>
        <w:contextualSpacing/>
      </w:pPr>
      <w:r w:rsidRPr="005F11EA">
        <w:t>rozwój zrównoważony – wspieranie gospoda</w:t>
      </w:r>
      <w:r w:rsidR="003B68A9">
        <w:t>rki efektywniej korzystającej z </w:t>
      </w:r>
      <w:r w:rsidRPr="005F11EA">
        <w:t>zasobów, bardziej przyjaznej środowisku i bardziej konkurencyjnej,</w:t>
      </w:r>
    </w:p>
    <w:p w:rsidR="005F11EA" w:rsidRPr="005F11EA" w:rsidRDefault="005F11EA" w:rsidP="00AA5265">
      <w:pPr>
        <w:numPr>
          <w:ilvl w:val="0"/>
          <w:numId w:val="33"/>
        </w:numPr>
        <w:contextualSpacing/>
      </w:pPr>
      <w:r w:rsidRPr="005F11EA">
        <w:t>rozwój sprzyjający włączeniu społecznemu – wspieranie gospodarki o wysokim poziomie zatrudnienia, zapewniającej sp</w:t>
      </w:r>
      <w:r w:rsidR="003B68A9">
        <w:t>ójność społeczną i terytorialną.</w:t>
      </w:r>
    </w:p>
    <w:p w:rsidR="005F11EA" w:rsidRPr="005F11EA" w:rsidRDefault="005F11EA" w:rsidP="003B68A9">
      <w:pPr>
        <w:spacing w:after="0"/>
      </w:pPr>
      <w:r w:rsidRPr="005F11EA">
        <w:t>Efektem realizacji powyższych priorytetów powinno być osiągnięcie następujących celów:</w:t>
      </w:r>
    </w:p>
    <w:p w:rsidR="005F11EA" w:rsidRPr="005F11EA" w:rsidRDefault="005F11EA" w:rsidP="00AA5265">
      <w:pPr>
        <w:numPr>
          <w:ilvl w:val="0"/>
          <w:numId w:val="32"/>
        </w:numPr>
        <w:contextualSpacing/>
      </w:pPr>
      <w:r w:rsidRPr="005F11EA">
        <w:t>wzrost wydatków na działalność B+R,</w:t>
      </w:r>
    </w:p>
    <w:p w:rsidR="005F11EA" w:rsidRPr="005F11EA" w:rsidRDefault="005F11EA" w:rsidP="00AA5265">
      <w:pPr>
        <w:numPr>
          <w:ilvl w:val="0"/>
          <w:numId w:val="32"/>
        </w:numPr>
        <w:contextualSpacing/>
      </w:pPr>
      <w:r w:rsidRPr="005F11EA">
        <w:t>wzrost wskaźnika zatrudnienia,</w:t>
      </w:r>
    </w:p>
    <w:p w:rsidR="005F11EA" w:rsidRPr="005F11EA" w:rsidRDefault="005F11EA" w:rsidP="00AA5265">
      <w:pPr>
        <w:numPr>
          <w:ilvl w:val="0"/>
          <w:numId w:val="32"/>
        </w:numPr>
        <w:contextualSpacing/>
      </w:pPr>
      <w:r w:rsidRPr="005F11EA">
        <w:t>wzrost udziału osób z wyższym wykształceniem w społeczeństwie oraz zmniejszenie odsetka osób wcześnie kończących naukę,</w:t>
      </w:r>
    </w:p>
    <w:p w:rsidR="005F11EA" w:rsidRPr="005F11EA" w:rsidRDefault="005F11EA" w:rsidP="00AA5265">
      <w:pPr>
        <w:numPr>
          <w:ilvl w:val="0"/>
          <w:numId w:val="32"/>
        </w:numPr>
        <w:contextualSpacing/>
      </w:pPr>
      <w:r w:rsidRPr="005F11EA">
        <w:t>ograniczenie emisji CO2 i osiągnięcia celów 20/20/20 w zakresie klimatu i energii,</w:t>
      </w:r>
    </w:p>
    <w:p w:rsidR="005F11EA" w:rsidRPr="005F11EA" w:rsidRDefault="005F11EA" w:rsidP="00AA5265">
      <w:pPr>
        <w:numPr>
          <w:ilvl w:val="0"/>
          <w:numId w:val="32"/>
        </w:numPr>
        <w:contextualSpacing/>
      </w:pPr>
      <w:r w:rsidRPr="005F11EA">
        <w:t>ograniczenia liczby osób żyjących w ubóstwie.</w:t>
      </w:r>
    </w:p>
    <w:p w:rsidR="005F11EA" w:rsidRPr="005F11EA" w:rsidRDefault="005F11EA" w:rsidP="005F11EA">
      <w:r w:rsidRPr="005F11EA">
        <w:t>Ponadto należy zaznaczyć, że wizja określana dla Gminy Wohyń wpisuje się w zasadę zrównoważonego rozwoju, przyczyniając się do aktywizacji ekonomicznej i społecznej obszaru przy jednoczesnym racjonalnym korzystaniu z zasobów przyrodniczych.</w:t>
      </w:r>
    </w:p>
    <w:p w:rsidR="0095457F" w:rsidRDefault="0095457F" w:rsidP="0095457F">
      <w:pPr>
        <w:pStyle w:val="Nagwek3"/>
      </w:pPr>
      <w:bookmarkStart w:id="24" w:name="_Toc434238155"/>
      <w:r>
        <w:lastRenderedPageBreak/>
        <w:t>2.3.2. Poziom krajowy</w:t>
      </w:r>
      <w:bookmarkEnd w:id="24"/>
    </w:p>
    <w:p w:rsidR="003B68A9" w:rsidRDefault="003B68A9" w:rsidP="003B68A9">
      <w:pPr>
        <w:spacing w:after="0"/>
        <w:ind w:firstLine="709"/>
      </w:pPr>
      <w:r w:rsidRPr="003B68A9">
        <w:t xml:space="preserve">Określone cele i kierunki rozwojowe, system zarządzania oraz monitoringu, a także główne źródła finansowania wpisują się w schemat przedstawiony w projekcie Umowy Partnerstwa. Współpraca gminy Wohyń z innymi samorządami oraz podmiotami społecznymi i gospodarczymi wesprze realizację wspólnych przedsięwzięć oraz rozbudowę powiązań funkcjonalnych na terenie całego obszaru. Jest to zgodne </w:t>
      </w:r>
      <w:r w:rsidRPr="003B68A9">
        <w:br/>
        <w:t xml:space="preserve">z innowacyjnym podejściem do terytorialnego wymiaru polityki rozwoju na danym obszarze. </w:t>
      </w:r>
    </w:p>
    <w:p w:rsidR="003B68A9" w:rsidRPr="003B68A9" w:rsidRDefault="003B68A9" w:rsidP="003B68A9">
      <w:pPr>
        <w:ind w:firstLine="709"/>
      </w:pPr>
      <w:r w:rsidRPr="003B68A9">
        <w:t>Wyznaczona wizja rozwoju gminy Wohyń:</w:t>
      </w:r>
    </w:p>
    <w:p w:rsidR="003B68A9" w:rsidRPr="003B68A9" w:rsidRDefault="003B68A9" w:rsidP="003B68A9">
      <w:pPr>
        <w:rPr>
          <w:b/>
          <w:i/>
          <w:color w:val="D8243D" w:themeColor="accent3" w:themeShade="BF"/>
        </w:rPr>
      </w:pPr>
      <w:r w:rsidRPr="003B68A9">
        <w:rPr>
          <w:b/>
          <w:i/>
          <w:color w:val="D8243D" w:themeColor="accent3" w:themeShade="BF"/>
        </w:rPr>
        <w:t xml:space="preserve">W 2023 roku Gmina Wohyń w sposób zrównoważony w pełni wykorzystuje lokalny potencjał obszaru przyczyniając się do rozwoju lokalnej gospodarki opartej w dużej mierze na </w:t>
      </w:r>
      <w:proofErr w:type="spellStart"/>
      <w:r w:rsidRPr="003B68A9">
        <w:rPr>
          <w:b/>
          <w:i/>
          <w:color w:val="D8243D" w:themeColor="accent3" w:themeShade="BF"/>
        </w:rPr>
        <w:t>biogospodarce</w:t>
      </w:r>
      <w:proofErr w:type="spellEnd"/>
      <w:r w:rsidRPr="003B68A9">
        <w:rPr>
          <w:b/>
          <w:i/>
          <w:color w:val="D8243D" w:themeColor="accent3" w:themeShade="BF"/>
        </w:rPr>
        <w:t>.</w:t>
      </w:r>
    </w:p>
    <w:p w:rsidR="003B68A9" w:rsidRPr="003B68A9" w:rsidRDefault="003B68A9" w:rsidP="003B68A9">
      <w:pPr>
        <w:rPr>
          <w:b/>
          <w:i/>
          <w:color w:val="D8243D" w:themeColor="accent3" w:themeShade="BF"/>
        </w:rPr>
      </w:pPr>
      <w:r w:rsidRPr="003B68A9">
        <w:rPr>
          <w:b/>
          <w:i/>
          <w:color w:val="D8243D" w:themeColor="accent3" w:themeShade="BF"/>
        </w:rPr>
        <w:t>Czyste środowisko oraz lepsza dostępność usług publicznych wpływa na atrakcyjność życia mieszkańców.</w:t>
      </w:r>
    </w:p>
    <w:p w:rsidR="003B68A9" w:rsidRPr="003B68A9" w:rsidRDefault="003B68A9" w:rsidP="003B68A9">
      <w:pPr>
        <w:spacing w:after="0"/>
      </w:pPr>
      <w:r w:rsidRPr="003B68A9">
        <w:t>zostanie osiągnięta w wyniku realizacji poszczególnych celów i jest spójna z głównymi celami dokumentów:</w:t>
      </w:r>
    </w:p>
    <w:p w:rsidR="003B68A9" w:rsidRPr="003B68A9" w:rsidRDefault="003B68A9" w:rsidP="00AA5265">
      <w:pPr>
        <w:numPr>
          <w:ilvl w:val="0"/>
          <w:numId w:val="34"/>
        </w:numPr>
        <w:contextualSpacing/>
      </w:pPr>
      <w:r w:rsidRPr="003B68A9">
        <w:rPr>
          <w:b/>
          <w:i/>
          <w:color w:val="246171" w:themeColor="accent2" w:themeShade="80"/>
        </w:rPr>
        <w:t>Średniookresowa Strategia Rozwoju Kraju 2020 (ŚSRK)</w:t>
      </w:r>
      <w:r>
        <w:t>: wzmocnienie i </w:t>
      </w:r>
      <w:r w:rsidRPr="003B68A9">
        <w:t>wykorzystanie gospodarczych, społecznych i instytucjonalnych potencjałów, zapewniających szybszy i zrównoważony rozwój kraju oraz poprawę jakości życia ludności;</w:t>
      </w:r>
    </w:p>
    <w:p w:rsidR="003B68A9" w:rsidRPr="003B68A9" w:rsidRDefault="003B68A9" w:rsidP="00AA5265">
      <w:pPr>
        <w:numPr>
          <w:ilvl w:val="0"/>
          <w:numId w:val="34"/>
        </w:numPr>
        <w:contextualSpacing/>
      </w:pPr>
      <w:r w:rsidRPr="003B68A9">
        <w:rPr>
          <w:b/>
          <w:i/>
          <w:color w:val="246171" w:themeColor="accent2" w:themeShade="80"/>
        </w:rPr>
        <w:t>Krajowa Strategia Rozwoju Regionalnego 2010-2020: Regiony, Miasta, Obszary Wiejskie</w:t>
      </w:r>
      <w:r w:rsidRPr="003B68A9">
        <w:rPr>
          <w:color w:val="246171" w:themeColor="accent2" w:themeShade="80"/>
        </w:rPr>
        <w:t>:</w:t>
      </w:r>
      <w:r w:rsidRPr="003B68A9">
        <w:t xml:space="preserve"> </w:t>
      </w:r>
      <w:r w:rsidRPr="003B68A9">
        <w:rPr>
          <w:i/>
        </w:rPr>
        <w:t>Efektywne wykorzystanie specyficznych regionalnych oraz terytorialnych potencjałów rozwojowych dla osiągnięcia celów rozwoju kraju – wzrostu, zatrudnienia i spójności w horyzoncie długookresowym.</w:t>
      </w:r>
      <w:r w:rsidRPr="003B68A9">
        <w:t xml:space="preserve"> Jednocześnie Krajowa Strategia Rozwoju Regionalnego postuluje trzy cele polityki regionalnej do 2020 roku. Są one następujące:</w:t>
      </w:r>
    </w:p>
    <w:p w:rsidR="003B68A9" w:rsidRPr="003B68A9" w:rsidRDefault="003B68A9" w:rsidP="00AA5265">
      <w:pPr>
        <w:numPr>
          <w:ilvl w:val="0"/>
          <w:numId w:val="35"/>
        </w:numPr>
        <w:contextualSpacing/>
      </w:pPr>
      <w:r w:rsidRPr="003B68A9">
        <w:t>wspomaganie wzrostu konkurencyjności regionów („konkurencyjność”),</w:t>
      </w:r>
    </w:p>
    <w:p w:rsidR="003B68A9" w:rsidRPr="003B68A9" w:rsidRDefault="003B68A9" w:rsidP="00AA5265">
      <w:pPr>
        <w:numPr>
          <w:ilvl w:val="0"/>
          <w:numId w:val="35"/>
        </w:numPr>
        <w:contextualSpacing/>
      </w:pPr>
      <w:r w:rsidRPr="003B68A9">
        <w:t>budowanie spójności terytorialnej i przeciwdziałanie marginalizacji obszarów problemowych („spójność”),</w:t>
      </w:r>
    </w:p>
    <w:p w:rsidR="003B68A9" w:rsidRPr="003B68A9" w:rsidRDefault="003B68A9" w:rsidP="00AA5265">
      <w:pPr>
        <w:numPr>
          <w:ilvl w:val="0"/>
          <w:numId w:val="35"/>
        </w:numPr>
        <w:spacing w:after="0"/>
        <w:contextualSpacing/>
      </w:pPr>
      <w:r w:rsidRPr="003B68A9">
        <w:t>tworzenie warunków dla skutecznej, efektywnej i partnerskiej realizacji działań rozwojowych, ukierunkowanych terytorialnie („sprawność”).</w:t>
      </w:r>
    </w:p>
    <w:p w:rsidR="003B68A9" w:rsidRPr="003B68A9" w:rsidRDefault="003B68A9" w:rsidP="003B68A9">
      <w:pPr>
        <w:ind w:left="720"/>
        <w:contextualSpacing/>
      </w:pPr>
      <w:r w:rsidRPr="003B68A9">
        <w:t>Cele strategiczne Programu rozwoju gminy Wohyń wpisują się we wszystkie trzy ww. cele. Sprzyjają one zwiększeniu konkurencyjności obszaru poprzez określenie jego funkcji gospodarczej opartej na kształtujących się specjalizacjach w zakresie gospodarki hodowlanej i przetwórstwa, przy pomocy i wykorzystaniu dostępnych lokalnych zasobów. Co więcej integracja działań wywiera pozytywny wpływ na zwiększenie spójności terytorialnej w układzie regionalnym, a nawet krajowym. Sprzyja to rozwojowi ekonomicznemu na terenach wiejskich.</w:t>
      </w:r>
    </w:p>
    <w:p w:rsidR="003B68A9" w:rsidRPr="003B68A9" w:rsidRDefault="003B68A9" w:rsidP="00AA5265">
      <w:pPr>
        <w:numPr>
          <w:ilvl w:val="0"/>
          <w:numId w:val="34"/>
        </w:numPr>
        <w:spacing w:after="0"/>
        <w:contextualSpacing/>
      </w:pPr>
      <w:r w:rsidRPr="003B68A9">
        <w:rPr>
          <w:b/>
          <w:i/>
          <w:color w:val="246171" w:themeColor="accent2" w:themeShade="80"/>
        </w:rPr>
        <w:t>Koncepcja Przestrzennego Zagospodarowania Kraju 2030:</w:t>
      </w:r>
      <w:r w:rsidRPr="003B68A9">
        <w:t xml:space="preserve"> </w:t>
      </w:r>
      <w:r w:rsidRPr="003B68A9">
        <w:rPr>
          <w:i/>
        </w:rPr>
        <w:t>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w:t>
      </w:r>
    </w:p>
    <w:p w:rsidR="003B68A9" w:rsidRPr="003B68A9" w:rsidRDefault="003B68A9" w:rsidP="003B68A9">
      <w:pPr>
        <w:ind w:firstLine="709"/>
        <w:contextualSpacing/>
      </w:pPr>
      <w:r w:rsidRPr="003B68A9">
        <w:lastRenderedPageBreak/>
        <w:t>Program rozwoju gminy Wohyń wpisuje się w powyższy cel, uwzględniając potencjały rozwojowe obszaru w zakresie: gospodarki hodowlanej, produkcji roślinnej, przetwórstwa przemysłowego ze szczególną rolą biogospodarki. Jednocześnie w wyznaczonej wizji podkreślono zrównoważone zarządzanie prowadzące do lepszych warunków działalności gospodarczej oraz życia mieszkańców. Co więcej określone cele wpisują się w następujące cele polityki przestrzennego zagospodarowania kraju (określone w KPZK 2030):</w:t>
      </w:r>
    </w:p>
    <w:p w:rsidR="003B68A9" w:rsidRPr="003B68A9" w:rsidRDefault="003B68A9" w:rsidP="00AA5265">
      <w:pPr>
        <w:numPr>
          <w:ilvl w:val="0"/>
          <w:numId w:val="36"/>
        </w:numPr>
        <w:spacing w:after="0"/>
        <w:ind w:left="993"/>
        <w:contextualSpacing/>
      </w:pPr>
      <w:r w:rsidRPr="003B68A9">
        <w:t xml:space="preserve">Cel 2. </w:t>
      </w:r>
      <w:r w:rsidRPr="003B68A9">
        <w:rPr>
          <w:i/>
        </w:rPr>
        <w:t>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r w:rsidRPr="003B68A9">
        <w:t>;</w:t>
      </w:r>
    </w:p>
    <w:p w:rsidR="003B68A9" w:rsidRPr="003B68A9" w:rsidRDefault="003B68A9" w:rsidP="00AA5265">
      <w:pPr>
        <w:numPr>
          <w:ilvl w:val="0"/>
          <w:numId w:val="36"/>
        </w:numPr>
        <w:spacing w:after="0"/>
        <w:ind w:left="993"/>
        <w:contextualSpacing/>
      </w:pPr>
      <w:r w:rsidRPr="003B68A9">
        <w:t xml:space="preserve">Cel 3. </w:t>
      </w:r>
      <w:r w:rsidRPr="003B68A9">
        <w:rPr>
          <w:i/>
        </w:rPr>
        <w:t>Poprawa dostępności terytorialnej kraju w różnych skalach przestrzennych poprzez rozwijanie infrastruktury transportowej i telekomunikacyjnej</w:t>
      </w:r>
      <w:r w:rsidRPr="003B68A9">
        <w:t>;</w:t>
      </w:r>
    </w:p>
    <w:p w:rsidR="003B68A9" w:rsidRPr="003B68A9" w:rsidRDefault="003B68A9" w:rsidP="00AA5265">
      <w:pPr>
        <w:numPr>
          <w:ilvl w:val="0"/>
          <w:numId w:val="36"/>
        </w:numPr>
        <w:spacing w:after="0"/>
        <w:ind w:left="993"/>
        <w:contextualSpacing/>
      </w:pPr>
      <w:r w:rsidRPr="003B68A9">
        <w:t xml:space="preserve">Cel 4. </w:t>
      </w:r>
      <w:r w:rsidRPr="003B68A9">
        <w:rPr>
          <w:i/>
        </w:rPr>
        <w:t>Kształtowanie struktur przestrzennych, wspierających osiągnięcie i utrzymanie wysokiej jakości środowiska przyrodniczego i walorów krajobrazowych Polski</w:t>
      </w:r>
      <w:r w:rsidRPr="003B68A9">
        <w:t>;</w:t>
      </w:r>
    </w:p>
    <w:p w:rsidR="003B68A9" w:rsidRPr="003B68A9" w:rsidRDefault="003B68A9" w:rsidP="00AA5265">
      <w:pPr>
        <w:numPr>
          <w:ilvl w:val="0"/>
          <w:numId w:val="36"/>
        </w:numPr>
        <w:spacing w:after="0"/>
        <w:ind w:left="993"/>
        <w:contextualSpacing/>
      </w:pPr>
      <w:r w:rsidRPr="003B68A9">
        <w:t xml:space="preserve">Cel 6. </w:t>
      </w:r>
      <w:r w:rsidRPr="003B68A9">
        <w:rPr>
          <w:i/>
        </w:rPr>
        <w:t>Przywrócenie i utrwalenie ładu przestrzennego</w:t>
      </w:r>
      <w:r w:rsidRPr="003B68A9">
        <w:t>.</w:t>
      </w:r>
    </w:p>
    <w:p w:rsidR="003B68A9" w:rsidRPr="003B68A9" w:rsidRDefault="003B68A9" w:rsidP="00AA5265">
      <w:pPr>
        <w:numPr>
          <w:ilvl w:val="0"/>
          <w:numId w:val="34"/>
        </w:numPr>
        <w:contextualSpacing/>
      </w:pPr>
      <w:r w:rsidRPr="003B68A9">
        <w:t>Zintegrowane, ponadsektorowe strategie: Strategia Innowacyjności i Efektywności Gospodarki – Dynamiczna Polska 2020 (SIEG), Strategia Rozwoju Kapitału Ludzkiego (SRKL), Strategia Rozwoju Transportu do 2020 roku (z perspektywą do 2030 roku) (SRT), Strategia Bezpieczeństwo Energetyczne i Środowisko (</w:t>
      </w:r>
      <w:proofErr w:type="spellStart"/>
      <w:r w:rsidRPr="003B68A9">
        <w:t>BEiŚ</w:t>
      </w:r>
      <w:proofErr w:type="spellEnd"/>
      <w:r w:rsidRPr="003B68A9">
        <w:t>), Strategia Sprawne Państwo (SSP), Strategia Rozwoju Kapitału Społecznego (SRKS), KSRR, Strategia Rozwoju Systemu Bezpieczeństwa Narodowego RP (SRSBN RP), Strategia zrównoważonego rozwoju wsi, rolnictwa i rybactwa (</w:t>
      </w:r>
      <w:proofErr w:type="spellStart"/>
      <w:r w:rsidRPr="003B68A9">
        <w:t>SZRWiR</w:t>
      </w:r>
      <w:proofErr w:type="spellEnd"/>
      <w:r w:rsidRPr="003B68A9">
        <w:t>).</w:t>
      </w:r>
    </w:p>
    <w:p w:rsidR="0095457F" w:rsidRDefault="0095457F" w:rsidP="0095457F">
      <w:pPr>
        <w:pStyle w:val="Nagwek3"/>
      </w:pPr>
      <w:bookmarkStart w:id="25" w:name="_Toc434238156"/>
      <w:r>
        <w:t>2.3.3. Poziom regionalny</w:t>
      </w:r>
      <w:bookmarkEnd w:id="25"/>
    </w:p>
    <w:p w:rsidR="003B68A9" w:rsidRPr="003B68A9" w:rsidRDefault="003B68A9" w:rsidP="003B68A9">
      <w:pPr>
        <w:spacing w:before="240"/>
        <w:ind w:firstLine="709"/>
        <w:rPr>
          <w:b/>
          <w:i/>
          <w:color w:val="246171" w:themeColor="accent2" w:themeShade="80"/>
          <w:u w:val="single"/>
        </w:rPr>
      </w:pPr>
      <w:r w:rsidRPr="003B68A9">
        <w:rPr>
          <w:b/>
          <w:i/>
          <w:color w:val="246171" w:themeColor="accent2" w:themeShade="80"/>
          <w:u w:val="single"/>
        </w:rPr>
        <w:t>Strategia Rozwoju Województwa L</w:t>
      </w:r>
      <w:r>
        <w:rPr>
          <w:b/>
          <w:i/>
          <w:color w:val="246171" w:themeColor="accent2" w:themeShade="80"/>
          <w:u w:val="single"/>
        </w:rPr>
        <w:t>ubelskiego na lata 2014-2020 (z </w:t>
      </w:r>
      <w:r w:rsidRPr="003B68A9">
        <w:rPr>
          <w:b/>
          <w:i/>
          <w:color w:val="246171" w:themeColor="accent2" w:themeShade="80"/>
          <w:u w:val="single"/>
        </w:rPr>
        <w:t>perspektywą do 2030 r.)</w:t>
      </w:r>
    </w:p>
    <w:p w:rsidR="003B68A9" w:rsidRPr="003B68A9" w:rsidRDefault="003B68A9" w:rsidP="003B68A9">
      <w:pPr>
        <w:spacing w:after="0"/>
        <w:ind w:firstLine="709"/>
      </w:pPr>
      <w:r w:rsidRPr="003B68A9">
        <w:t xml:space="preserve">Dokument jest spójny pod względem przewidzianych działań z wyznaczonym w Strategii Rozwoju Województwa Lubelskiego na lata 2014-2020 Obszarem Strategicznej Interwencji: </w:t>
      </w:r>
    </w:p>
    <w:p w:rsidR="003B68A9" w:rsidRPr="003B68A9" w:rsidRDefault="003B68A9" w:rsidP="00AA5265">
      <w:pPr>
        <w:numPr>
          <w:ilvl w:val="0"/>
          <w:numId w:val="42"/>
        </w:numPr>
        <w:spacing w:after="0"/>
        <w:contextualSpacing/>
      </w:pPr>
      <w:r w:rsidRPr="003B68A9">
        <w:t>Nowoczesna wieś - obszar rozwoju gospodarki hodowlanej.</w:t>
      </w:r>
    </w:p>
    <w:p w:rsidR="003B68A9" w:rsidRPr="003B68A9" w:rsidRDefault="003B68A9" w:rsidP="00AA5265">
      <w:pPr>
        <w:numPr>
          <w:ilvl w:val="0"/>
          <w:numId w:val="42"/>
        </w:numPr>
        <w:spacing w:after="0"/>
        <w:contextualSpacing/>
      </w:pPr>
      <w:r w:rsidRPr="003B68A9">
        <w:t>Obszary ochrony i kształtowania zasobów wodnych</w:t>
      </w:r>
    </w:p>
    <w:p w:rsidR="003B68A9" w:rsidRPr="003B68A9" w:rsidRDefault="003B68A9" w:rsidP="00AA5265">
      <w:pPr>
        <w:numPr>
          <w:ilvl w:val="0"/>
          <w:numId w:val="42"/>
        </w:numPr>
        <w:spacing w:after="0"/>
        <w:contextualSpacing/>
      </w:pPr>
      <w:r w:rsidRPr="003B68A9">
        <w:t xml:space="preserve">Obszar gospodarczego wykorzystania walorów przyrodniczych i kulturowych </w:t>
      </w:r>
    </w:p>
    <w:p w:rsidR="003B68A9" w:rsidRPr="003B68A9" w:rsidRDefault="003B68A9" w:rsidP="003B68A9">
      <w:pPr>
        <w:spacing w:after="0"/>
        <w:ind w:firstLine="709"/>
      </w:pPr>
      <w:r w:rsidRPr="003B68A9">
        <w:t>Proponowane działania wpisują się wprost w przewidziany dla tego obszaru rodzaj interwencji służący do wykorzystania:</w:t>
      </w:r>
    </w:p>
    <w:p w:rsidR="003B68A9" w:rsidRPr="003B68A9" w:rsidRDefault="003B68A9" w:rsidP="00AA5265">
      <w:pPr>
        <w:numPr>
          <w:ilvl w:val="0"/>
          <w:numId w:val="43"/>
        </w:numPr>
        <w:spacing w:after="0"/>
        <w:contextualSpacing/>
      </w:pPr>
      <w:r w:rsidRPr="003B68A9">
        <w:t xml:space="preserve">wsparcie inicjatyw na rzecz edukacji i podnoszenia kompetencji rolników, wsparcie tworzenia i rozwoju rynków hurtowych produktów rolnych, wsparcie rozwoju grup producenckich, wsparcie rozwoju zakładów przetwórstwa, zakładów branży mięsnej i mleczarskiej, wsparcie rozwoju infrastruktury gospodarki rybackiej, uzupełnienie sieci dróg i wyposażenia w infrastrukturę komunalną oraz zaplecza sanitarnego, rozbudowę i modernizację infrastruktury </w:t>
      </w:r>
      <w:r w:rsidRPr="003B68A9">
        <w:lastRenderedPageBreak/>
        <w:t>elektroenergetycznej i gazowej w celu umożliwienia poboru zwiększonej ilości energii ze źródeł rozproszonych,</w:t>
      </w:r>
    </w:p>
    <w:p w:rsidR="003B68A9" w:rsidRPr="003B68A9" w:rsidRDefault="003B68A9" w:rsidP="00AA5265">
      <w:pPr>
        <w:numPr>
          <w:ilvl w:val="0"/>
          <w:numId w:val="43"/>
        </w:numPr>
        <w:spacing w:after="0"/>
        <w:contextualSpacing/>
      </w:pPr>
      <w:r w:rsidRPr="003B68A9">
        <w:t>wsparcie działań z zakresu melioracji,</w:t>
      </w:r>
    </w:p>
    <w:p w:rsidR="003B68A9" w:rsidRPr="003B68A9" w:rsidRDefault="003B68A9" w:rsidP="003B68A9">
      <w:pPr>
        <w:spacing w:after="0"/>
        <w:ind w:firstLine="709"/>
      </w:pPr>
      <w:r w:rsidRPr="003B68A9">
        <w:t>W horyzoncie 2020r. strategiczne cele rozwoju regionu lubelskiego, których realizacji będą służyły działania samorządu województwa, są określone następująco:</w:t>
      </w:r>
    </w:p>
    <w:p w:rsidR="003B68A9" w:rsidRPr="003B68A9" w:rsidRDefault="003B68A9" w:rsidP="00AA5265">
      <w:pPr>
        <w:numPr>
          <w:ilvl w:val="0"/>
          <w:numId w:val="39"/>
        </w:numPr>
        <w:spacing w:after="0"/>
        <w:contextualSpacing/>
      </w:pPr>
      <w:r w:rsidRPr="003B68A9">
        <w:t>Wzmacnianie urbanizacji regionu;</w:t>
      </w:r>
    </w:p>
    <w:p w:rsidR="003B68A9" w:rsidRPr="003B68A9" w:rsidRDefault="003B68A9" w:rsidP="00AA5265">
      <w:pPr>
        <w:numPr>
          <w:ilvl w:val="0"/>
          <w:numId w:val="39"/>
        </w:numPr>
        <w:spacing w:after="0"/>
        <w:contextualSpacing/>
      </w:pPr>
      <w:r w:rsidRPr="003B68A9">
        <w:t>Restrukturyzacja rolnictwa oraz rozwój obszarów wiejskich;</w:t>
      </w:r>
    </w:p>
    <w:p w:rsidR="003B68A9" w:rsidRPr="003B68A9" w:rsidRDefault="003B68A9" w:rsidP="00AA5265">
      <w:pPr>
        <w:numPr>
          <w:ilvl w:val="0"/>
          <w:numId w:val="39"/>
        </w:numPr>
        <w:contextualSpacing/>
      </w:pPr>
      <w:r w:rsidRPr="003B68A9">
        <w:t>Selektywne zwiększanie potencjału wiedzy, kwalifikacji, zaawansowania technologicznego, przedsiębiorczości i innowacyjności regionu.</w:t>
      </w:r>
    </w:p>
    <w:p w:rsidR="003B68A9" w:rsidRPr="003B68A9" w:rsidRDefault="003B68A9" w:rsidP="003B68A9">
      <w:pPr>
        <w:spacing w:after="0"/>
        <w:ind w:firstLine="709"/>
      </w:pPr>
      <w:r w:rsidRPr="003B68A9">
        <w:t>Program rozwoju gminy Wohyń wyznacza do realizacji działania, przyczyniające się do:</w:t>
      </w:r>
    </w:p>
    <w:p w:rsidR="003B68A9" w:rsidRPr="003B68A9" w:rsidRDefault="003B68A9" w:rsidP="00AA5265">
      <w:pPr>
        <w:numPr>
          <w:ilvl w:val="0"/>
          <w:numId w:val="37"/>
        </w:numPr>
        <w:spacing w:after="0"/>
        <w:contextualSpacing/>
        <w:rPr>
          <w:b/>
        </w:rPr>
      </w:pPr>
      <w:r w:rsidRPr="003B68A9">
        <w:t>Rozwoju zrównoważonej gospodarki opartej na lokalnych potencjałach, poprzez:</w:t>
      </w:r>
    </w:p>
    <w:p w:rsidR="003B68A9" w:rsidRPr="003B68A9" w:rsidRDefault="003B68A9" w:rsidP="00AA5265">
      <w:pPr>
        <w:numPr>
          <w:ilvl w:val="0"/>
          <w:numId w:val="44"/>
        </w:numPr>
        <w:spacing w:after="0"/>
        <w:contextualSpacing/>
        <w:rPr>
          <w:b/>
        </w:rPr>
      </w:pPr>
      <w:r w:rsidRPr="003B68A9">
        <w:t xml:space="preserve">poprawę warunków do rozwoju działalności gospodarstw rolnych, przedsiębiorstw, m.in. przez koncentracji na specjalizacji ze szczególną rolą biogospodarki oraz stworzeniem krótkich łańcuchów dostaw dla wytwarzanych na obszarze produktów, </w:t>
      </w:r>
    </w:p>
    <w:p w:rsidR="003B68A9" w:rsidRPr="003B68A9" w:rsidRDefault="003B68A9" w:rsidP="00AA5265">
      <w:pPr>
        <w:numPr>
          <w:ilvl w:val="0"/>
          <w:numId w:val="44"/>
        </w:numPr>
        <w:spacing w:after="0"/>
        <w:contextualSpacing/>
        <w:rPr>
          <w:b/>
        </w:rPr>
      </w:pPr>
      <w:r w:rsidRPr="003B68A9">
        <w:t>wykorzystanie wewnętrznego potencjału obszaru w zakresie produkcji energii z odnawialnych źródeł,</w:t>
      </w:r>
    </w:p>
    <w:p w:rsidR="003B68A9" w:rsidRPr="003B68A9" w:rsidRDefault="003B68A9" w:rsidP="00AA5265">
      <w:pPr>
        <w:numPr>
          <w:ilvl w:val="0"/>
          <w:numId w:val="37"/>
        </w:numPr>
        <w:spacing w:after="0"/>
        <w:contextualSpacing/>
        <w:rPr>
          <w:b/>
        </w:rPr>
      </w:pPr>
      <w:r w:rsidRPr="003B68A9">
        <w:t>Poprawy jakości życia w sferze: edukacji,  opieki zdrowotnej, włączenia społecznego, odnowy fizycznej, gospodarczej i społecznej miejscowości, oraz administracji publicznej, poprzez:</w:t>
      </w:r>
    </w:p>
    <w:p w:rsidR="003B68A9" w:rsidRPr="003B68A9" w:rsidRDefault="003B68A9" w:rsidP="00AA5265">
      <w:pPr>
        <w:numPr>
          <w:ilvl w:val="0"/>
          <w:numId w:val="45"/>
        </w:numPr>
        <w:spacing w:after="0"/>
        <w:contextualSpacing/>
      </w:pPr>
      <w:r w:rsidRPr="003B68A9">
        <w:t>lepszy dostęp do usług edukacyjnych,</w:t>
      </w:r>
    </w:p>
    <w:p w:rsidR="003B68A9" w:rsidRPr="003B68A9" w:rsidRDefault="003B68A9" w:rsidP="00AA5265">
      <w:pPr>
        <w:numPr>
          <w:ilvl w:val="0"/>
          <w:numId w:val="45"/>
        </w:numPr>
        <w:spacing w:after="0"/>
        <w:contextualSpacing/>
      </w:pPr>
      <w:r w:rsidRPr="003B68A9">
        <w:t>lepszy dostęp do opieki zdrowotnej oraz programów profilaktycznych,</w:t>
      </w:r>
    </w:p>
    <w:p w:rsidR="003B68A9" w:rsidRPr="003B68A9" w:rsidRDefault="003B68A9" w:rsidP="00AA5265">
      <w:pPr>
        <w:numPr>
          <w:ilvl w:val="0"/>
          <w:numId w:val="45"/>
        </w:numPr>
        <w:spacing w:after="0"/>
        <w:contextualSpacing/>
      </w:pPr>
      <w:r w:rsidRPr="003B68A9">
        <w:t>wzrost znaczenia aktywnych form przeciwdziałania bezrobociu oraz przeciwdziałanie marginalizacji społecznej,</w:t>
      </w:r>
    </w:p>
    <w:p w:rsidR="003B68A9" w:rsidRPr="003B68A9" w:rsidRDefault="003B68A9" w:rsidP="00AA5265">
      <w:pPr>
        <w:numPr>
          <w:ilvl w:val="0"/>
          <w:numId w:val="45"/>
        </w:numPr>
        <w:spacing w:after="0"/>
        <w:contextualSpacing/>
      </w:pPr>
      <w:r w:rsidRPr="003B68A9">
        <w:t>wzrost jakości planowania przestrzennego oraz działań związanych z kształtowaniem przestrzeni publicznych,</w:t>
      </w:r>
    </w:p>
    <w:p w:rsidR="003B68A9" w:rsidRPr="003B68A9" w:rsidRDefault="003B68A9" w:rsidP="00AA5265">
      <w:pPr>
        <w:numPr>
          <w:ilvl w:val="0"/>
          <w:numId w:val="45"/>
        </w:numPr>
        <w:spacing w:after="0"/>
        <w:contextualSpacing/>
      </w:pPr>
      <w:r w:rsidRPr="003B68A9">
        <w:t>przeprowadzenie działań rewitalizacyjnych obejmujących sferę gospodarczą, społeczną oraz fizyczną,</w:t>
      </w:r>
    </w:p>
    <w:p w:rsidR="003B68A9" w:rsidRPr="003B68A9" w:rsidRDefault="003B68A9" w:rsidP="00AA5265">
      <w:pPr>
        <w:numPr>
          <w:ilvl w:val="0"/>
          <w:numId w:val="45"/>
        </w:numPr>
        <w:spacing w:after="0"/>
        <w:contextualSpacing/>
      </w:pPr>
      <w:r w:rsidRPr="003B68A9">
        <w:t>wzrost jakości rządzenia,</w:t>
      </w:r>
    </w:p>
    <w:p w:rsidR="003B68A9" w:rsidRPr="003B68A9" w:rsidRDefault="003B68A9" w:rsidP="00AA5265">
      <w:pPr>
        <w:numPr>
          <w:ilvl w:val="0"/>
          <w:numId w:val="37"/>
        </w:numPr>
        <w:spacing w:after="80"/>
        <w:contextualSpacing/>
      </w:pPr>
      <w:r w:rsidRPr="003B68A9">
        <w:t>Lepszego stanu środowiska, poprzez:</w:t>
      </w:r>
    </w:p>
    <w:p w:rsidR="003B68A9" w:rsidRPr="003B68A9" w:rsidRDefault="003B68A9" w:rsidP="00AA5265">
      <w:pPr>
        <w:numPr>
          <w:ilvl w:val="0"/>
          <w:numId w:val="45"/>
        </w:numPr>
        <w:spacing w:after="0"/>
        <w:contextualSpacing/>
      </w:pPr>
      <w:r w:rsidRPr="003B68A9">
        <w:t>wzrost inwestycji na rzecz rozbudowy sieci wodno – kanalizacyjnej,</w:t>
      </w:r>
    </w:p>
    <w:p w:rsidR="003B68A9" w:rsidRPr="003B68A9" w:rsidRDefault="003B68A9" w:rsidP="00AA5265">
      <w:pPr>
        <w:numPr>
          <w:ilvl w:val="0"/>
          <w:numId w:val="45"/>
        </w:numPr>
        <w:spacing w:after="0"/>
        <w:contextualSpacing/>
      </w:pPr>
      <w:r w:rsidRPr="003B68A9">
        <w:t>wzrost inwestycji na rzecz polepszenia efektywności energetycznej budynków mieszkalnych i obiektów użyteczności publicznej,</w:t>
      </w:r>
    </w:p>
    <w:p w:rsidR="003B68A9" w:rsidRPr="003B68A9" w:rsidRDefault="003B68A9" w:rsidP="00AA5265">
      <w:pPr>
        <w:numPr>
          <w:ilvl w:val="0"/>
          <w:numId w:val="45"/>
        </w:numPr>
        <w:spacing w:after="0"/>
        <w:contextualSpacing/>
      </w:pPr>
      <w:r w:rsidRPr="003B68A9">
        <w:t>poprawę bezpieczeństwa obszaru.</w:t>
      </w:r>
    </w:p>
    <w:p w:rsidR="003B68A9" w:rsidRPr="003B68A9" w:rsidRDefault="003B68A9" w:rsidP="003B68A9">
      <w:pPr>
        <w:spacing w:after="240"/>
        <w:ind w:firstLine="709"/>
      </w:pPr>
      <w:r w:rsidRPr="003B68A9">
        <w:t>Poprzez powyższe interwencje program rozwoju przyczynia się do osiągnięcia zamierzeń w poszczególnych celach strategicznych Strategii Rozwoju Województwa Lubelskiego na lata 2014-2020 (z perspektywą do 2030r.). Powiązania pomiędzy poszczególnymi priorytetami strategii przedstawione zostały w poniższej tabeli.</w:t>
      </w:r>
    </w:p>
    <w:p w:rsidR="003B68A9" w:rsidRPr="003B68A9" w:rsidRDefault="003B68A9" w:rsidP="003B68A9">
      <w:pPr>
        <w:keepNext/>
        <w:spacing w:after="0" w:line="240" w:lineRule="auto"/>
        <w:rPr>
          <w:b/>
          <w:bCs/>
          <w:color w:val="246171" w:themeColor="accent2" w:themeShade="80"/>
          <w:sz w:val="18"/>
          <w:szCs w:val="18"/>
        </w:rPr>
      </w:pPr>
      <w:r w:rsidRPr="003B68A9">
        <w:rPr>
          <w:b/>
          <w:bCs/>
          <w:color w:val="246171" w:themeColor="accent2" w:themeShade="80"/>
          <w:sz w:val="18"/>
          <w:szCs w:val="18"/>
        </w:rPr>
        <w:lastRenderedPageBreak/>
        <w:t xml:space="preserve">Tabela </w:t>
      </w:r>
      <w:r w:rsidRPr="003B68A9">
        <w:rPr>
          <w:b/>
          <w:bCs/>
          <w:color w:val="246171" w:themeColor="accent2" w:themeShade="80"/>
          <w:sz w:val="18"/>
          <w:szCs w:val="18"/>
        </w:rPr>
        <w:fldChar w:fldCharType="begin"/>
      </w:r>
      <w:r w:rsidRPr="003B68A9">
        <w:rPr>
          <w:b/>
          <w:bCs/>
          <w:color w:val="246171" w:themeColor="accent2" w:themeShade="80"/>
          <w:sz w:val="18"/>
          <w:szCs w:val="18"/>
        </w:rPr>
        <w:instrText xml:space="preserve"> SEQ Tabela \* ARABIC </w:instrText>
      </w:r>
      <w:r w:rsidRPr="003B68A9">
        <w:rPr>
          <w:b/>
          <w:bCs/>
          <w:color w:val="246171" w:themeColor="accent2" w:themeShade="80"/>
          <w:sz w:val="18"/>
          <w:szCs w:val="18"/>
        </w:rPr>
        <w:fldChar w:fldCharType="separate"/>
      </w:r>
      <w:r w:rsidR="000D23F7">
        <w:rPr>
          <w:b/>
          <w:bCs/>
          <w:noProof/>
          <w:color w:val="246171" w:themeColor="accent2" w:themeShade="80"/>
          <w:sz w:val="18"/>
          <w:szCs w:val="18"/>
        </w:rPr>
        <w:t>11</w:t>
      </w:r>
      <w:r w:rsidRPr="003B68A9">
        <w:rPr>
          <w:b/>
          <w:bCs/>
          <w:noProof/>
          <w:color w:val="246171" w:themeColor="accent2" w:themeShade="80"/>
          <w:sz w:val="18"/>
          <w:szCs w:val="18"/>
        </w:rPr>
        <w:fldChar w:fldCharType="end"/>
      </w:r>
      <w:r w:rsidRPr="003B68A9">
        <w:rPr>
          <w:b/>
          <w:bCs/>
          <w:color w:val="246171" w:themeColor="accent2" w:themeShade="80"/>
          <w:sz w:val="18"/>
          <w:szCs w:val="18"/>
        </w:rPr>
        <w:t xml:space="preserve"> Zestawienie powiązań pomiędzy priorytetami Programu rozwoju gminy Wohyń na lata 2015 - 2023, a Strategią Rozwoju Województwa Lubelskiego na lata 2014-2020 (z perspektywą do 2030r.)</w:t>
      </w:r>
    </w:p>
    <w:tbl>
      <w:tblPr>
        <w:tblW w:w="8152" w:type="dxa"/>
        <w:jc w:val="center"/>
        <w:tblInd w:w="108" w:type="dxa"/>
        <w:tblBorders>
          <w:top w:val="single" w:sz="4" w:space="0" w:color="6666FF"/>
          <w:left w:val="single" w:sz="4" w:space="0" w:color="6666FF"/>
          <w:bottom w:val="single" w:sz="4" w:space="0" w:color="6666FF"/>
          <w:right w:val="single" w:sz="4" w:space="0" w:color="6666FF"/>
          <w:insideH w:val="single" w:sz="4" w:space="0" w:color="6666FF"/>
          <w:insideV w:val="single" w:sz="4" w:space="0" w:color="6666FF"/>
        </w:tblBorders>
        <w:tblLayout w:type="fixed"/>
        <w:tblLook w:val="04A0" w:firstRow="1" w:lastRow="0" w:firstColumn="1" w:lastColumn="0" w:noHBand="0" w:noVBand="1"/>
      </w:tblPr>
      <w:tblGrid>
        <w:gridCol w:w="2234"/>
        <w:gridCol w:w="1972"/>
        <w:gridCol w:w="1973"/>
        <w:gridCol w:w="1973"/>
      </w:tblGrid>
      <w:tr w:rsidR="003B68A9" w:rsidRPr="003B68A9" w:rsidTr="006E29A2">
        <w:trPr>
          <w:trHeight w:val="1896"/>
          <w:jc w:val="center"/>
        </w:trPr>
        <w:tc>
          <w:tcPr>
            <w:tcW w:w="223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vAlign w:val="center"/>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Strategiczne cele rozwoju regionu lubelskiego</w:t>
            </w:r>
          </w:p>
        </w:tc>
        <w:tc>
          <w:tcPr>
            <w:tcW w:w="1972"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vAlign w:val="center"/>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 xml:space="preserve">Cel strategiczny 1. </w:t>
            </w:r>
          </w:p>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Efektywna lokalna gospodarka wykorzystująca wewnętrzny potencjał obszaru</w:t>
            </w:r>
          </w:p>
        </w:tc>
        <w:tc>
          <w:tcPr>
            <w:tcW w:w="1973"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vAlign w:val="center"/>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Cel strategiczny 2.</w:t>
            </w:r>
          </w:p>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Lepsza jakość usług publicznych oraz wzrost aktywizacji kapitału społecznego</w:t>
            </w:r>
          </w:p>
        </w:tc>
        <w:tc>
          <w:tcPr>
            <w:tcW w:w="1973"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vAlign w:val="center"/>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 xml:space="preserve">Cel strategiczny 3. </w:t>
            </w:r>
          </w:p>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Aktywna ochrona środowiska wraz z doskonaleniem infrastruktury technicznej z tym związanej</w:t>
            </w:r>
          </w:p>
        </w:tc>
      </w:tr>
      <w:tr w:rsidR="003B68A9" w:rsidRPr="003B68A9" w:rsidTr="006E29A2">
        <w:trPr>
          <w:trHeight w:val="779"/>
          <w:jc w:val="center"/>
        </w:trPr>
        <w:tc>
          <w:tcPr>
            <w:tcW w:w="2234" w:type="dxa"/>
            <w:tcBorders>
              <w:top w:val="single" w:sz="4" w:space="0" w:color="D8243D" w:themeColor="accent3" w:themeShade="BF"/>
              <w:left w:val="single" w:sz="4" w:space="0" w:color="D8243D" w:themeColor="accent3" w:themeShade="BF"/>
              <w:bottom w:val="single" w:sz="8"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color w:val="D8243D" w:themeColor="accent3" w:themeShade="BF"/>
                <w:sz w:val="18"/>
                <w:szCs w:val="18"/>
              </w:rPr>
            </w:pPr>
            <w:r w:rsidRPr="003B68A9">
              <w:rPr>
                <w:b/>
                <w:color w:val="D8243D" w:themeColor="accent3" w:themeShade="BF"/>
                <w:sz w:val="18"/>
                <w:szCs w:val="18"/>
              </w:rPr>
              <w:t>Cel strategiczny 1:</w:t>
            </w:r>
          </w:p>
          <w:p w:rsidR="003B68A9" w:rsidRPr="003B68A9" w:rsidRDefault="003B68A9" w:rsidP="003B68A9">
            <w:pPr>
              <w:spacing w:line="240" w:lineRule="auto"/>
              <w:rPr>
                <w:color w:val="D8243D" w:themeColor="accent3" w:themeShade="BF"/>
                <w:sz w:val="18"/>
                <w:szCs w:val="18"/>
              </w:rPr>
            </w:pPr>
            <w:r w:rsidRPr="003B68A9">
              <w:rPr>
                <w:color w:val="D8243D" w:themeColor="accent3" w:themeShade="BF"/>
                <w:sz w:val="18"/>
                <w:szCs w:val="18"/>
              </w:rPr>
              <w:t>Wzmacnianie urbanizacji regionu</w:t>
            </w:r>
          </w:p>
        </w:tc>
        <w:tc>
          <w:tcPr>
            <w:tcW w:w="1972" w:type="dxa"/>
            <w:tcBorders>
              <w:top w:val="single" w:sz="4"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after="0" w:line="240" w:lineRule="auto"/>
              <w:contextualSpacing/>
              <w:jc w:val="center"/>
              <w:rPr>
                <w:b/>
                <w:sz w:val="18"/>
                <w:szCs w:val="18"/>
              </w:rPr>
            </w:pPr>
          </w:p>
        </w:tc>
        <w:tc>
          <w:tcPr>
            <w:tcW w:w="1973" w:type="dxa"/>
            <w:tcBorders>
              <w:top w:val="single" w:sz="4"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line="240" w:lineRule="auto"/>
              <w:contextualSpacing/>
              <w:jc w:val="center"/>
              <w:rPr>
                <w:b/>
                <w:sz w:val="18"/>
                <w:szCs w:val="18"/>
              </w:rPr>
            </w:pPr>
          </w:p>
        </w:tc>
        <w:tc>
          <w:tcPr>
            <w:tcW w:w="1973" w:type="dxa"/>
            <w:tcBorders>
              <w:top w:val="single" w:sz="4"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AA5265">
            <w:pPr>
              <w:numPr>
                <w:ilvl w:val="0"/>
                <w:numId w:val="40"/>
              </w:numPr>
              <w:spacing w:after="0" w:line="240" w:lineRule="auto"/>
              <w:contextualSpacing/>
              <w:jc w:val="center"/>
              <w:rPr>
                <w:b/>
                <w:sz w:val="18"/>
                <w:szCs w:val="18"/>
              </w:rPr>
            </w:pPr>
          </w:p>
        </w:tc>
      </w:tr>
      <w:tr w:rsidR="003B68A9" w:rsidRPr="003B68A9" w:rsidTr="006E29A2">
        <w:trPr>
          <w:trHeight w:val="961"/>
          <w:jc w:val="center"/>
        </w:trPr>
        <w:tc>
          <w:tcPr>
            <w:tcW w:w="2234" w:type="dxa"/>
            <w:tcBorders>
              <w:top w:val="single" w:sz="8" w:space="0" w:color="D8243D" w:themeColor="accent3" w:themeShade="BF"/>
              <w:left w:val="single" w:sz="4" w:space="0" w:color="D8243D" w:themeColor="accent3" w:themeShade="BF"/>
              <w:bottom w:val="single" w:sz="8"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Cel strategiczny 2:</w:t>
            </w:r>
          </w:p>
          <w:p w:rsidR="003B68A9" w:rsidRPr="003B68A9" w:rsidRDefault="003B68A9" w:rsidP="003B68A9">
            <w:pPr>
              <w:spacing w:line="240" w:lineRule="auto"/>
              <w:rPr>
                <w:color w:val="D8243D" w:themeColor="accent3" w:themeShade="BF"/>
                <w:sz w:val="18"/>
                <w:szCs w:val="18"/>
              </w:rPr>
            </w:pPr>
            <w:r w:rsidRPr="003B68A9">
              <w:rPr>
                <w:color w:val="D8243D" w:themeColor="accent3" w:themeShade="BF"/>
                <w:sz w:val="18"/>
                <w:szCs w:val="18"/>
              </w:rPr>
              <w:t>Restrukturyzacja rolnictwa oraz rozwój obszarów wiejskich</w:t>
            </w:r>
          </w:p>
        </w:tc>
        <w:tc>
          <w:tcPr>
            <w:tcW w:w="1972"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after="0" w:line="240" w:lineRule="auto"/>
              <w:contextualSpacing/>
              <w:jc w:val="center"/>
              <w:rPr>
                <w:b/>
                <w:sz w:val="18"/>
                <w:szCs w:val="18"/>
              </w:rPr>
            </w:pPr>
          </w:p>
        </w:tc>
        <w:tc>
          <w:tcPr>
            <w:tcW w:w="1973"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b/>
                <w:sz w:val="18"/>
                <w:szCs w:val="18"/>
              </w:rPr>
            </w:pPr>
          </w:p>
        </w:tc>
        <w:tc>
          <w:tcPr>
            <w:tcW w:w="1973"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b/>
                <w:sz w:val="18"/>
                <w:szCs w:val="18"/>
              </w:rPr>
            </w:pPr>
          </w:p>
        </w:tc>
      </w:tr>
      <w:tr w:rsidR="003B68A9" w:rsidRPr="003B68A9" w:rsidTr="006E29A2">
        <w:trPr>
          <w:trHeight w:val="1896"/>
          <w:jc w:val="center"/>
        </w:trPr>
        <w:tc>
          <w:tcPr>
            <w:tcW w:w="2234" w:type="dxa"/>
            <w:tcBorders>
              <w:top w:val="single" w:sz="8" w:space="0" w:color="D8243D" w:themeColor="accent3" w:themeShade="BF"/>
              <w:left w:val="single" w:sz="4" w:space="0" w:color="D8243D" w:themeColor="accent3" w:themeShade="BF"/>
              <w:bottom w:val="single" w:sz="8"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Cel strategiczny 3:</w:t>
            </w:r>
          </w:p>
          <w:p w:rsidR="003B68A9" w:rsidRPr="003B68A9" w:rsidRDefault="003B68A9" w:rsidP="003B68A9">
            <w:pPr>
              <w:spacing w:line="240" w:lineRule="auto"/>
              <w:rPr>
                <w:color w:val="D8243D" w:themeColor="accent3" w:themeShade="BF"/>
                <w:sz w:val="18"/>
                <w:szCs w:val="18"/>
              </w:rPr>
            </w:pPr>
            <w:r w:rsidRPr="003B68A9">
              <w:rPr>
                <w:color w:val="D8243D" w:themeColor="accent3" w:themeShade="BF"/>
                <w:sz w:val="18"/>
                <w:szCs w:val="18"/>
              </w:rPr>
              <w:t>Selektywne zwiększanie potencjału wiedzy, kwalifikacji, zaawansowania technologicznego, przedsiębiorczości i innowacyjności regionu</w:t>
            </w:r>
          </w:p>
        </w:tc>
        <w:tc>
          <w:tcPr>
            <w:tcW w:w="1972"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after="0" w:line="240" w:lineRule="auto"/>
              <w:contextualSpacing/>
              <w:jc w:val="center"/>
              <w:rPr>
                <w:b/>
                <w:sz w:val="18"/>
                <w:szCs w:val="18"/>
              </w:rPr>
            </w:pPr>
          </w:p>
        </w:tc>
        <w:tc>
          <w:tcPr>
            <w:tcW w:w="1973"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after="0" w:line="240" w:lineRule="auto"/>
              <w:contextualSpacing/>
              <w:jc w:val="center"/>
              <w:rPr>
                <w:b/>
                <w:sz w:val="18"/>
                <w:szCs w:val="18"/>
              </w:rPr>
            </w:pPr>
          </w:p>
        </w:tc>
        <w:tc>
          <w:tcPr>
            <w:tcW w:w="1973"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b/>
                <w:sz w:val="18"/>
                <w:szCs w:val="18"/>
              </w:rPr>
            </w:pPr>
          </w:p>
        </w:tc>
      </w:tr>
      <w:tr w:rsidR="003B68A9" w:rsidRPr="003B68A9" w:rsidTr="006E29A2">
        <w:trPr>
          <w:trHeight w:val="1173"/>
          <w:jc w:val="center"/>
        </w:trPr>
        <w:tc>
          <w:tcPr>
            <w:tcW w:w="2234" w:type="dxa"/>
            <w:tcBorders>
              <w:top w:val="single" w:sz="8"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Cel strategiczny 4:</w:t>
            </w:r>
          </w:p>
          <w:p w:rsidR="003B68A9" w:rsidRPr="003B68A9" w:rsidRDefault="003B68A9" w:rsidP="003B68A9">
            <w:pPr>
              <w:spacing w:line="240" w:lineRule="auto"/>
              <w:rPr>
                <w:color w:val="D8243D" w:themeColor="accent3" w:themeShade="BF"/>
                <w:sz w:val="18"/>
                <w:szCs w:val="18"/>
              </w:rPr>
            </w:pPr>
            <w:r w:rsidRPr="003B68A9">
              <w:rPr>
                <w:color w:val="D8243D" w:themeColor="accent3" w:themeShade="BF"/>
                <w:sz w:val="18"/>
                <w:szCs w:val="18"/>
              </w:rPr>
              <w:t>Funkcjonalna, przestrzenna, społeczna i kulturowa integracja regionu</w:t>
            </w:r>
          </w:p>
        </w:tc>
        <w:tc>
          <w:tcPr>
            <w:tcW w:w="1972" w:type="dxa"/>
            <w:tcBorders>
              <w:top w:val="dotted" w:sz="8" w:space="0" w:color="D8243D" w:themeColor="accent3" w:themeShade="BF"/>
              <w:left w:val="single" w:sz="4" w:space="0" w:color="D8243D" w:themeColor="accent3" w:themeShade="BF"/>
              <w:bottom w:val="single" w:sz="4"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after="0" w:line="240" w:lineRule="auto"/>
              <w:contextualSpacing/>
              <w:jc w:val="center"/>
              <w:rPr>
                <w:b/>
                <w:sz w:val="18"/>
                <w:szCs w:val="18"/>
              </w:rPr>
            </w:pPr>
          </w:p>
        </w:tc>
        <w:tc>
          <w:tcPr>
            <w:tcW w:w="1973" w:type="dxa"/>
            <w:tcBorders>
              <w:top w:val="dotted" w:sz="8" w:space="0" w:color="D8243D" w:themeColor="accent3" w:themeShade="BF"/>
              <w:left w:val="dotted" w:sz="8" w:space="0" w:color="D8243D" w:themeColor="accent3" w:themeShade="BF"/>
              <w:bottom w:val="single" w:sz="4"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line="240" w:lineRule="auto"/>
              <w:contextualSpacing/>
              <w:jc w:val="center"/>
              <w:rPr>
                <w:b/>
                <w:sz w:val="18"/>
                <w:szCs w:val="18"/>
              </w:rPr>
            </w:pPr>
          </w:p>
        </w:tc>
        <w:tc>
          <w:tcPr>
            <w:tcW w:w="1973" w:type="dxa"/>
            <w:tcBorders>
              <w:top w:val="dotted" w:sz="8" w:space="0" w:color="D8243D" w:themeColor="accent3" w:themeShade="BF"/>
              <w:left w:val="dotted" w:sz="8" w:space="0" w:color="D8243D" w:themeColor="accent3" w:themeShade="BF"/>
              <w:bottom w:val="single" w:sz="4" w:space="0" w:color="D8243D" w:themeColor="accent3" w:themeShade="BF"/>
              <w:right w:val="single" w:sz="4" w:space="0" w:color="D8243D" w:themeColor="accent3" w:themeShade="BF"/>
            </w:tcBorders>
            <w:shd w:val="clear" w:color="auto" w:fill="FFFFFF"/>
            <w:vAlign w:val="center"/>
          </w:tcPr>
          <w:p w:rsidR="003B68A9" w:rsidRPr="003B68A9" w:rsidRDefault="003B68A9" w:rsidP="00AA5265">
            <w:pPr>
              <w:keepNext/>
              <w:numPr>
                <w:ilvl w:val="0"/>
                <w:numId w:val="40"/>
              </w:numPr>
              <w:spacing w:after="0" w:line="240" w:lineRule="auto"/>
              <w:contextualSpacing/>
              <w:jc w:val="center"/>
              <w:rPr>
                <w:b/>
                <w:sz w:val="18"/>
                <w:szCs w:val="18"/>
              </w:rPr>
            </w:pPr>
          </w:p>
        </w:tc>
      </w:tr>
    </w:tbl>
    <w:p w:rsidR="003B68A9" w:rsidRPr="003B68A9" w:rsidRDefault="003B68A9" w:rsidP="003B68A9">
      <w:pPr>
        <w:spacing w:after="240" w:line="240" w:lineRule="auto"/>
        <w:rPr>
          <w:b/>
          <w:bCs/>
          <w:sz w:val="18"/>
          <w:szCs w:val="18"/>
        </w:rPr>
      </w:pPr>
      <w:r w:rsidRPr="003B68A9">
        <w:rPr>
          <w:b/>
          <w:bCs/>
          <w:color w:val="246171" w:themeColor="accent2" w:themeShade="80"/>
          <w:sz w:val="18"/>
          <w:szCs w:val="18"/>
        </w:rPr>
        <w:t>Źródło: opracowanie własne na podstawie Strategii Rozwoju Województwa Lubelskiego na lata 2014-2020 (z perspektywą do 2030r.)</w:t>
      </w:r>
    </w:p>
    <w:p w:rsidR="003B68A9" w:rsidRPr="003B68A9" w:rsidRDefault="003B68A9" w:rsidP="003B68A9">
      <w:pPr>
        <w:spacing w:before="240"/>
        <w:ind w:firstLine="709"/>
        <w:rPr>
          <w:b/>
          <w:i/>
          <w:color w:val="246171" w:themeColor="accent2" w:themeShade="80"/>
          <w:u w:val="single"/>
        </w:rPr>
      </w:pPr>
      <w:r w:rsidRPr="003B68A9">
        <w:rPr>
          <w:b/>
          <w:i/>
          <w:color w:val="246171" w:themeColor="accent2" w:themeShade="80"/>
          <w:u w:val="single"/>
        </w:rPr>
        <w:t>Regionalna Strategia Innowacji Województwa Lubelskiego do 2020 roku (projekt)</w:t>
      </w:r>
    </w:p>
    <w:p w:rsidR="003B68A9" w:rsidRPr="003B68A9" w:rsidRDefault="003B68A9" w:rsidP="00882372">
      <w:pPr>
        <w:spacing w:after="0"/>
        <w:ind w:firstLine="709"/>
      </w:pPr>
      <w:r w:rsidRPr="003B68A9">
        <w:t>Zaktualizowana Regionalna Strategia Innowacji Województwa Lubelskiego do 2020 roku stanowi uszczegółowienie Strategii Rozwoju Województwa Lubelskiego na lata 2014-2020 w części, dotyczącej określenia potencjału innowacyjnego województwa oraz wskazania kierunków jego wzmacniania i wykorzystywania w poszukiwaniu przewag konkurencyjnych, opartych zwłaszcza na inteligentnych specjalizacjach regionu.</w:t>
      </w:r>
    </w:p>
    <w:p w:rsidR="003B68A9" w:rsidRPr="003B68A9" w:rsidRDefault="003B68A9" w:rsidP="003B68A9">
      <w:pPr>
        <w:spacing w:after="0"/>
        <w:ind w:firstLine="709"/>
      </w:pPr>
      <w:r w:rsidRPr="003B68A9">
        <w:t xml:space="preserve">W Programie rozwoju gminy Wohyń na lata 2015 - 2035 określono </w:t>
      </w:r>
      <w:r w:rsidRPr="003B68A9">
        <w:rPr>
          <w:b/>
        </w:rPr>
        <w:t>Cel strategiczny 1. Efektywna lokalna gospodarka wykorzystująca wewnętrzny potencjał obszaru</w:t>
      </w:r>
      <w:r w:rsidRPr="003B68A9">
        <w:t>, który wpisuje się w realizację następujących celów strategicznych Regionalnej Strategii Innowacji:</w:t>
      </w:r>
    </w:p>
    <w:p w:rsidR="003B68A9" w:rsidRPr="003B68A9" w:rsidRDefault="003B68A9" w:rsidP="00AA5265">
      <w:pPr>
        <w:numPr>
          <w:ilvl w:val="0"/>
          <w:numId w:val="46"/>
        </w:numPr>
        <w:contextualSpacing/>
        <w:rPr>
          <w:i/>
        </w:rPr>
      </w:pPr>
      <w:r w:rsidRPr="003B68A9">
        <w:rPr>
          <w:i/>
        </w:rPr>
        <w:t>Priorytet 1. Zwiększenie zdolności podmiotów gospodarczych do tworzenia i absorpcji wiedzy oraz wdrażania innowacji, zwłaszcza w regionalnych obszarach inteligentnej specjalizacji.</w:t>
      </w:r>
    </w:p>
    <w:p w:rsidR="003B68A9" w:rsidRPr="003B68A9" w:rsidRDefault="003B68A9" w:rsidP="00AA5265">
      <w:pPr>
        <w:numPr>
          <w:ilvl w:val="0"/>
          <w:numId w:val="46"/>
        </w:numPr>
        <w:contextualSpacing/>
        <w:rPr>
          <w:i/>
        </w:rPr>
      </w:pPr>
      <w:r w:rsidRPr="003B68A9">
        <w:rPr>
          <w:i/>
        </w:rPr>
        <w:lastRenderedPageBreak/>
        <w:t>Priorytet 2. Wzrost zdolności podmiotów sektora naukowo-badawczego do tworzenia i komercjalizacji wiedzy w regionalnych obszarach inteligentnej specjalizacji regionu.</w:t>
      </w:r>
    </w:p>
    <w:p w:rsidR="003B68A9" w:rsidRPr="003B68A9" w:rsidRDefault="003B68A9" w:rsidP="00AA5265">
      <w:pPr>
        <w:numPr>
          <w:ilvl w:val="0"/>
          <w:numId w:val="46"/>
        </w:numPr>
        <w:spacing w:after="0"/>
        <w:contextualSpacing/>
        <w:rPr>
          <w:i/>
        </w:rPr>
      </w:pPr>
      <w:r w:rsidRPr="003B68A9">
        <w:rPr>
          <w:i/>
        </w:rPr>
        <w:t>Priorytet 3. Wzmocnienie instytucji otoczenia biznesu i otwartej na innowacje administracji publicznej.</w:t>
      </w:r>
    </w:p>
    <w:p w:rsidR="003B68A9" w:rsidRPr="003B68A9" w:rsidRDefault="003B68A9" w:rsidP="003B68A9">
      <w:pPr>
        <w:spacing w:after="0"/>
        <w:ind w:firstLine="709"/>
      </w:pPr>
      <w:r w:rsidRPr="003B68A9">
        <w:t>Kluczowym elementem w osiągnięciu powyższych powiązań strategicznych będzie stymulowanie szeroko pojętej współpracy przez samorząd lokalny z instytucjami otoczenia biznesu oraz rolnictwa, przedstawicielami sektora naukowo-badawczego, a także przedsiębiorcami. Niezbędnym elementem będzie również rozwijanie łańcuchów kooperacyjnych. Tak prowadzone działania powinny doprowadzić do powstania:</w:t>
      </w:r>
    </w:p>
    <w:p w:rsidR="003B68A9" w:rsidRPr="003B68A9" w:rsidRDefault="003B68A9" w:rsidP="00AA5265">
      <w:pPr>
        <w:numPr>
          <w:ilvl w:val="0"/>
          <w:numId w:val="47"/>
        </w:numPr>
        <w:spacing w:after="80"/>
        <w:contextualSpacing/>
      </w:pPr>
      <w:r w:rsidRPr="003B68A9">
        <w:t>nowoczesnych sektorów biogospodarki, bazujących na efektywnym przetwarzaniu biozasobów na cele żywnościowe, energetyczne;</w:t>
      </w:r>
    </w:p>
    <w:p w:rsidR="003B68A9" w:rsidRPr="003B68A9" w:rsidRDefault="003B68A9" w:rsidP="00AA5265">
      <w:pPr>
        <w:numPr>
          <w:ilvl w:val="0"/>
          <w:numId w:val="47"/>
        </w:numPr>
        <w:spacing w:after="80"/>
        <w:contextualSpacing/>
      </w:pPr>
      <w:r w:rsidRPr="003B68A9">
        <w:t>rozwoju sektora energetycznego, opartego na technologiach niskoemisyjnych, wykorzystującego zarówno odnawialne, jak i nieodnawialne źródła energii;</w:t>
      </w:r>
    </w:p>
    <w:p w:rsidR="003B68A9" w:rsidRPr="003B68A9" w:rsidRDefault="003B68A9" w:rsidP="00AA5265">
      <w:pPr>
        <w:numPr>
          <w:ilvl w:val="0"/>
          <w:numId w:val="47"/>
        </w:numPr>
        <w:spacing w:after="80"/>
        <w:contextualSpacing/>
      </w:pPr>
      <w:r w:rsidRPr="003B68A9">
        <w:t>rozwoju zidentyfikowanych branż z zastosowaniem informatyki i automatyki.</w:t>
      </w:r>
    </w:p>
    <w:p w:rsidR="003B68A9" w:rsidRPr="003B68A9" w:rsidRDefault="003B68A9" w:rsidP="003B68A9">
      <w:pPr>
        <w:spacing w:before="240"/>
        <w:ind w:firstLine="709"/>
        <w:rPr>
          <w:b/>
          <w:i/>
          <w:color w:val="246171" w:themeColor="accent2" w:themeShade="80"/>
          <w:u w:val="single"/>
        </w:rPr>
      </w:pPr>
      <w:r w:rsidRPr="003B68A9">
        <w:rPr>
          <w:b/>
          <w:i/>
          <w:color w:val="246171" w:themeColor="accent2" w:themeShade="80"/>
          <w:u w:val="single"/>
        </w:rPr>
        <w:t>Regionalny Program Operacyjny Województwa Lubelskiego na lata 2014-2020</w:t>
      </w:r>
    </w:p>
    <w:p w:rsidR="003B68A9" w:rsidRPr="003B68A9" w:rsidRDefault="003B68A9" w:rsidP="003B68A9">
      <w:pPr>
        <w:spacing w:after="0"/>
        <w:ind w:firstLine="709"/>
      </w:pPr>
      <w:r w:rsidRPr="003B68A9">
        <w:t>Regionalny Program Operacyjny Województwa Lubelskiego (RPO WL) jest trzecim szczeblem planowania strategicznego</w:t>
      </w:r>
      <w:r w:rsidRPr="003B68A9">
        <w:rPr>
          <w:vertAlign w:val="superscript"/>
        </w:rPr>
        <w:footnoteReference w:id="25"/>
      </w:r>
      <w:r w:rsidRPr="003B68A9">
        <w:t>. RPO WL jest zasadniczym narzędziem realizacji strategii, ocenianym pod kątem zgodności z celami strategicznymi. System wdrażania ukierunkowany jest na realizację projektów spełniających następujące aspekty:</w:t>
      </w:r>
    </w:p>
    <w:p w:rsidR="003B68A9" w:rsidRPr="003B68A9" w:rsidRDefault="003B68A9" w:rsidP="00AA5265">
      <w:pPr>
        <w:numPr>
          <w:ilvl w:val="0"/>
          <w:numId w:val="48"/>
        </w:numPr>
        <w:spacing w:after="0"/>
        <w:contextualSpacing/>
      </w:pPr>
      <w:r w:rsidRPr="003B68A9">
        <w:t>projekty partnerskie, w tym partnerstwa publiczno-prywatnego i w obszarach funkcjonalnych,</w:t>
      </w:r>
    </w:p>
    <w:p w:rsidR="003B68A9" w:rsidRPr="003B68A9" w:rsidRDefault="003B68A9" w:rsidP="00AA5265">
      <w:pPr>
        <w:numPr>
          <w:ilvl w:val="0"/>
          <w:numId w:val="48"/>
        </w:numPr>
        <w:spacing w:after="0"/>
        <w:contextualSpacing/>
      </w:pPr>
      <w:r w:rsidRPr="003B68A9">
        <w:t>inwestycje i działania, zapewniające efekt prorozwojowy.</w:t>
      </w:r>
    </w:p>
    <w:p w:rsidR="003B68A9" w:rsidRPr="003B68A9" w:rsidRDefault="003B68A9" w:rsidP="00882372">
      <w:pPr>
        <w:spacing w:after="0"/>
        <w:ind w:firstLine="709"/>
      </w:pPr>
      <w:r w:rsidRPr="003B68A9">
        <w:t>W ramach RPO WL określone zostały cele szczegółowe, które będą realizowane poprzez 13 Osi Priorytetowych, odpowiadających celom tematycznym pakietu legislacyjnego Unii Europejskiej.</w:t>
      </w:r>
    </w:p>
    <w:p w:rsidR="003B68A9" w:rsidRDefault="003B68A9" w:rsidP="00882372">
      <w:pPr>
        <w:ind w:firstLine="709"/>
      </w:pPr>
      <w:r w:rsidRPr="003B68A9">
        <w:t xml:space="preserve">Szczegółowe powiązania pomiędzy Programem rozwoju gminy Wohyń i RPO WL zostały przedstawione w </w:t>
      </w:r>
      <w:r w:rsidRPr="003B68A9">
        <w:fldChar w:fldCharType="begin"/>
      </w:r>
      <w:r w:rsidRPr="003B68A9">
        <w:instrText xml:space="preserve"> REF _Ref434168592 \h </w:instrText>
      </w:r>
      <w:r w:rsidRPr="003B68A9">
        <w:fldChar w:fldCharType="separate"/>
      </w:r>
      <w:r w:rsidR="000D23F7">
        <w:rPr>
          <w:b/>
          <w:bCs/>
        </w:rPr>
        <w:t xml:space="preserve">Błąd! Nie można odnaleźć źródła </w:t>
      </w:r>
      <w:proofErr w:type="spellStart"/>
      <w:r w:rsidR="000D23F7">
        <w:rPr>
          <w:b/>
          <w:bCs/>
        </w:rPr>
        <w:t>odwołania.</w:t>
      </w:r>
      <w:r w:rsidRPr="003B68A9">
        <w:fldChar w:fldCharType="end"/>
      </w:r>
      <w:r w:rsidRPr="003B68A9">
        <w:fldChar w:fldCharType="begin"/>
      </w:r>
      <w:r w:rsidRPr="003B68A9">
        <w:instrText xml:space="preserve"> REF _Ref434168603 \h </w:instrText>
      </w:r>
      <w:r w:rsidRPr="003B68A9">
        <w:fldChar w:fldCharType="separate"/>
      </w:r>
      <w:r w:rsidR="000D23F7" w:rsidRPr="003B68A9">
        <w:rPr>
          <w:b/>
          <w:bCs/>
          <w:color w:val="246171" w:themeColor="accent2" w:themeShade="80"/>
          <w:sz w:val="18"/>
          <w:szCs w:val="18"/>
        </w:rPr>
        <w:t>Tabela</w:t>
      </w:r>
      <w:proofErr w:type="spellEnd"/>
      <w:r w:rsidR="000D23F7" w:rsidRPr="003B68A9">
        <w:rPr>
          <w:b/>
          <w:bCs/>
          <w:color w:val="246171" w:themeColor="accent2" w:themeShade="80"/>
          <w:sz w:val="18"/>
          <w:szCs w:val="18"/>
        </w:rPr>
        <w:t xml:space="preserve"> </w:t>
      </w:r>
      <w:r w:rsidR="000D23F7">
        <w:rPr>
          <w:b/>
          <w:bCs/>
          <w:noProof/>
          <w:color w:val="246171" w:themeColor="accent2" w:themeShade="80"/>
          <w:sz w:val="18"/>
          <w:szCs w:val="18"/>
        </w:rPr>
        <w:t>12</w:t>
      </w:r>
      <w:r w:rsidRPr="003B68A9">
        <w:fldChar w:fldCharType="end"/>
      </w:r>
      <w:r w:rsidRPr="003B68A9">
        <w:t>2, wskazując jedynie te priorytety, które będą realizowane przez program rozwoju.</w:t>
      </w:r>
    </w:p>
    <w:p w:rsidR="00882372" w:rsidRPr="003B68A9" w:rsidRDefault="00882372" w:rsidP="00882372">
      <w:pPr>
        <w:ind w:firstLine="709"/>
      </w:pPr>
    </w:p>
    <w:p w:rsidR="003B68A9" w:rsidRPr="003B68A9" w:rsidRDefault="003B68A9" w:rsidP="003B68A9">
      <w:pPr>
        <w:keepNext/>
        <w:spacing w:after="0" w:line="240" w:lineRule="auto"/>
        <w:rPr>
          <w:b/>
          <w:bCs/>
          <w:color w:val="246171" w:themeColor="accent2" w:themeShade="80"/>
          <w:sz w:val="18"/>
          <w:szCs w:val="18"/>
        </w:rPr>
      </w:pPr>
      <w:bookmarkStart w:id="26" w:name="_Ref434168603"/>
      <w:r w:rsidRPr="003B68A9">
        <w:rPr>
          <w:b/>
          <w:bCs/>
          <w:color w:val="246171" w:themeColor="accent2" w:themeShade="80"/>
          <w:sz w:val="18"/>
          <w:szCs w:val="18"/>
        </w:rPr>
        <w:t xml:space="preserve">Tabela </w:t>
      </w:r>
      <w:r w:rsidRPr="003B68A9">
        <w:rPr>
          <w:b/>
          <w:bCs/>
          <w:color w:val="246171" w:themeColor="accent2" w:themeShade="80"/>
          <w:sz w:val="18"/>
          <w:szCs w:val="18"/>
        </w:rPr>
        <w:fldChar w:fldCharType="begin"/>
      </w:r>
      <w:r w:rsidRPr="003B68A9">
        <w:rPr>
          <w:b/>
          <w:bCs/>
          <w:color w:val="246171" w:themeColor="accent2" w:themeShade="80"/>
          <w:sz w:val="18"/>
          <w:szCs w:val="18"/>
        </w:rPr>
        <w:instrText xml:space="preserve"> SEQ Tabela \* ARABIC </w:instrText>
      </w:r>
      <w:r w:rsidRPr="003B68A9">
        <w:rPr>
          <w:b/>
          <w:bCs/>
          <w:color w:val="246171" w:themeColor="accent2" w:themeShade="80"/>
          <w:sz w:val="18"/>
          <w:szCs w:val="18"/>
        </w:rPr>
        <w:fldChar w:fldCharType="separate"/>
      </w:r>
      <w:r w:rsidR="000D23F7">
        <w:rPr>
          <w:b/>
          <w:bCs/>
          <w:noProof/>
          <w:color w:val="246171" w:themeColor="accent2" w:themeShade="80"/>
          <w:sz w:val="18"/>
          <w:szCs w:val="18"/>
        </w:rPr>
        <w:t>12</w:t>
      </w:r>
      <w:r w:rsidRPr="003B68A9">
        <w:rPr>
          <w:b/>
          <w:bCs/>
          <w:noProof/>
          <w:color w:val="246171" w:themeColor="accent2" w:themeShade="80"/>
          <w:sz w:val="18"/>
          <w:szCs w:val="18"/>
        </w:rPr>
        <w:fldChar w:fldCharType="end"/>
      </w:r>
      <w:bookmarkEnd w:id="26"/>
      <w:r w:rsidRPr="003B68A9">
        <w:rPr>
          <w:b/>
          <w:bCs/>
          <w:color w:val="246171" w:themeColor="accent2" w:themeShade="80"/>
          <w:sz w:val="18"/>
          <w:szCs w:val="18"/>
        </w:rPr>
        <w:t>. Powiązania pomiędzy celami strategicznymi Programu rozwoju gminy Wohyń na lata 2015 - 2023 i Regionalnym Programem Operacyjnym Województwa Lubelskiego na lata 2014-2020</w:t>
      </w:r>
    </w:p>
    <w:tbl>
      <w:tblPr>
        <w:tblW w:w="7513" w:type="dxa"/>
        <w:jc w:val="center"/>
        <w:tblBorders>
          <w:top w:val="single" w:sz="4" w:space="0" w:color="6666FF"/>
          <w:left w:val="single" w:sz="4" w:space="0" w:color="6666FF"/>
          <w:bottom w:val="single" w:sz="4" w:space="0" w:color="6666FF"/>
          <w:right w:val="single" w:sz="4" w:space="0" w:color="6666FF"/>
          <w:insideH w:val="single" w:sz="4" w:space="0" w:color="6666FF"/>
          <w:insideV w:val="single" w:sz="4" w:space="0" w:color="6666FF"/>
        </w:tblBorders>
        <w:tblLayout w:type="fixed"/>
        <w:tblLook w:val="04A0" w:firstRow="1" w:lastRow="0" w:firstColumn="1" w:lastColumn="0" w:noHBand="0" w:noVBand="1"/>
      </w:tblPr>
      <w:tblGrid>
        <w:gridCol w:w="2694"/>
        <w:gridCol w:w="1701"/>
        <w:gridCol w:w="1559"/>
        <w:gridCol w:w="1559"/>
      </w:tblGrid>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rPr>
                <w:sz w:val="18"/>
                <w:szCs w:val="18"/>
              </w:rPr>
            </w:pPr>
            <w:r w:rsidRPr="003B68A9">
              <w:rPr>
                <w:b/>
                <w:sz w:val="18"/>
                <w:szCs w:val="18"/>
              </w:rPr>
              <w:t>Oś priorytetowa RPO WL</w:t>
            </w:r>
          </w:p>
        </w:tc>
        <w:tc>
          <w:tcPr>
            <w:tcW w:w="1701"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 xml:space="preserve">Cel strategiczny 1. </w:t>
            </w:r>
          </w:p>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 xml:space="preserve">Efektywna lokalna gospodarka </w:t>
            </w:r>
            <w:r w:rsidRPr="003B68A9">
              <w:rPr>
                <w:b/>
                <w:color w:val="D8243D" w:themeColor="accent3" w:themeShade="BF"/>
                <w:sz w:val="18"/>
                <w:szCs w:val="18"/>
              </w:rPr>
              <w:lastRenderedPageBreak/>
              <w:t>wykorzystująca wewnętrzny potencjał obszaru</w:t>
            </w:r>
          </w:p>
        </w:tc>
        <w:tc>
          <w:tcPr>
            <w:tcW w:w="1559"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lastRenderedPageBreak/>
              <w:t>Cel strategiczny 2.</w:t>
            </w:r>
          </w:p>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 xml:space="preserve">Lepsza jakość usług </w:t>
            </w:r>
            <w:r w:rsidRPr="003B68A9">
              <w:rPr>
                <w:b/>
                <w:color w:val="D8243D" w:themeColor="accent3" w:themeShade="BF"/>
                <w:sz w:val="18"/>
                <w:szCs w:val="18"/>
              </w:rPr>
              <w:lastRenderedPageBreak/>
              <w:t>publicznych oraz wzrost aktywizacji kapitału społecznego</w:t>
            </w:r>
          </w:p>
        </w:tc>
        <w:tc>
          <w:tcPr>
            <w:tcW w:w="1559"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lastRenderedPageBreak/>
              <w:t xml:space="preserve">Cel strategiczny 3. </w:t>
            </w:r>
          </w:p>
          <w:p w:rsidR="003B68A9" w:rsidRPr="003B68A9" w:rsidRDefault="003B68A9" w:rsidP="003B68A9">
            <w:pPr>
              <w:spacing w:line="240" w:lineRule="auto"/>
              <w:rPr>
                <w:b/>
                <w:color w:val="D8243D" w:themeColor="accent3" w:themeShade="BF"/>
                <w:sz w:val="18"/>
                <w:szCs w:val="18"/>
              </w:rPr>
            </w:pPr>
            <w:r w:rsidRPr="003B68A9">
              <w:rPr>
                <w:b/>
                <w:color w:val="D8243D" w:themeColor="accent3" w:themeShade="BF"/>
                <w:sz w:val="18"/>
                <w:szCs w:val="18"/>
              </w:rPr>
              <w:t xml:space="preserve">Aktywna ochrona </w:t>
            </w:r>
            <w:r w:rsidRPr="003B68A9">
              <w:rPr>
                <w:b/>
                <w:color w:val="D8243D" w:themeColor="accent3" w:themeShade="BF"/>
                <w:sz w:val="18"/>
                <w:szCs w:val="18"/>
              </w:rPr>
              <w:lastRenderedPageBreak/>
              <w:t>środowiska wraz z doskonaleniem infrastruktury technicznej z tym związanej</w:t>
            </w: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tcPr>
          <w:p w:rsidR="003B68A9" w:rsidRPr="003B68A9" w:rsidRDefault="003B68A9" w:rsidP="003B68A9">
            <w:pPr>
              <w:spacing w:line="240" w:lineRule="auto"/>
              <w:rPr>
                <w:sz w:val="18"/>
                <w:szCs w:val="18"/>
              </w:rPr>
            </w:pPr>
            <w:r w:rsidRPr="003B68A9">
              <w:rPr>
                <w:sz w:val="18"/>
                <w:szCs w:val="18"/>
              </w:rPr>
              <w:lastRenderedPageBreak/>
              <w:t>1. Badania i innowacje</w:t>
            </w:r>
          </w:p>
        </w:tc>
        <w:tc>
          <w:tcPr>
            <w:tcW w:w="1701" w:type="dxa"/>
            <w:tcBorders>
              <w:top w:val="single" w:sz="4"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single" w:sz="4"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single" w:sz="4"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2. Cyfrowe Lubelskie</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after="0" w:line="240" w:lineRule="auto"/>
              <w:ind w:left="720"/>
              <w:contextualSpacing/>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3. Konkurencyjność przedsiębiorstw</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4. Energia przyjazna środowisku</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after="0" w:line="240" w:lineRule="auto"/>
              <w:ind w:left="720"/>
              <w:contextualSpacing/>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ind w:left="720"/>
              <w:contextualSpacing/>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5. Efektywność energetyczna i gospodarka niskoemisyjna</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after="0" w:line="240" w:lineRule="auto"/>
              <w:ind w:left="720"/>
              <w:contextualSpacing/>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AA5265">
            <w:pPr>
              <w:numPr>
                <w:ilvl w:val="0"/>
                <w:numId w:val="41"/>
              </w:numPr>
              <w:spacing w:line="240" w:lineRule="auto"/>
              <w:contextualSpacing/>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6. Ochrona środowiska oraz efektywne wykorzystanie zasobów</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after="0" w:line="240" w:lineRule="auto"/>
              <w:ind w:left="720"/>
              <w:contextualSpacing/>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AA5265">
            <w:pPr>
              <w:numPr>
                <w:ilvl w:val="0"/>
                <w:numId w:val="40"/>
              </w:numPr>
              <w:spacing w:line="240" w:lineRule="auto"/>
              <w:contextualSpacing/>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7. Ochrona dziedzictwa kulturowego i naturalnego</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after="0" w:line="240" w:lineRule="auto"/>
              <w:ind w:left="720"/>
              <w:contextualSpacing/>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8. Mobilność regionalna i ekologiczny transport</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after="0" w:line="240" w:lineRule="auto"/>
              <w:ind w:left="720"/>
              <w:contextualSpacing/>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9. Rynek pracy</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0"/>
              </w:numPr>
              <w:spacing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ind w:left="360"/>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jc w:val="left"/>
              <w:rPr>
                <w:sz w:val="18"/>
                <w:szCs w:val="18"/>
              </w:rPr>
            </w:pPr>
            <w:r w:rsidRPr="003B68A9">
              <w:rPr>
                <w:sz w:val="18"/>
                <w:szCs w:val="18"/>
              </w:rPr>
              <w:t>10. Adaptacyjność przedsiębiorstw i pracowników do zmian</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11. Włączenie społeczne</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shd w:val="clear" w:color="auto" w:fill="auto"/>
          </w:tcPr>
          <w:p w:rsidR="003B68A9" w:rsidRPr="003B68A9" w:rsidRDefault="003B68A9" w:rsidP="003B68A9">
            <w:pPr>
              <w:spacing w:line="240" w:lineRule="auto"/>
              <w:rPr>
                <w:sz w:val="18"/>
                <w:szCs w:val="18"/>
              </w:rPr>
            </w:pPr>
            <w:r w:rsidRPr="003B68A9">
              <w:rPr>
                <w:sz w:val="18"/>
                <w:szCs w:val="18"/>
              </w:rPr>
              <w:t>12. Edukacja, umiejętności i kompetencje</w:t>
            </w:r>
          </w:p>
        </w:tc>
        <w:tc>
          <w:tcPr>
            <w:tcW w:w="1701" w:type="dxa"/>
            <w:tcBorders>
              <w:top w:val="dotted" w:sz="8" w:space="0" w:color="D8243D" w:themeColor="accent3" w:themeShade="BF"/>
              <w:left w:val="single" w:sz="4"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dotted" w:sz="8"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r>
      <w:tr w:rsidR="003B68A9" w:rsidRPr="003B68A9" w:rsidTr="00882372">
        <w:trPr>
          <w:jc w:val="center"/>
        </w:trPr>
        <w:tc>
          <w:tcPr>
            <w:tcW w:w="2694" w:type="dxa"/>
            <w:tc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tcBorders>
          </w:tcPr>
          <w:p w:rsidR="003B68A9" w:rsidRPr="003B68A9" w:rsidRDefault="003B68A9" w:rsidP="003B68A9">
            <w:pPr>
              <w:spacing w:line="240" w:lineRule="auto"/>
              <w:rPr>
                <w:sz w:val="18"/>
                <w:szCs w:val="18"/>
              </w:rPr>
            </w:pPr>
            <w:r w:rsidRPr="003B68A9">
              <w:rPr>
                <w:sz w:val="18"/>
                <w:szCs w:val="18"/>
              </w:rPr>
              <w:t>13. Infrastruktura społeczna</w:t>
            </w:r>
          </w:p>
        </w:tc>
        <w:tc>
          <w:tcPr>
            <w:tcW w:w="1701" w:type="dxa"/>
            <w:tcBorders>
              <w:top w:val="dotted" w:sz="8" w:space="0" w:color="D8243D" w:themeColor="accent3" w:themeShade="BF"/>
              <w:left w:val="single" w:sz="4" w:space="0" w:color="D8243D" w:themeColor="accent3" w:themeShade="BF"/>
              <w:bottom w:val="single" w:sz="4" w:space="0" w:color="D8243D" w:themeColor="accent3" w:themeShade="BF"/>
              <w:right w:val="dotted" w:sz="8" w:space="0" w:color="D8243D" w:themeColor="accent3" w:themeShade="BF"/>
            </w:tcBorders>
            <w:shd w:val="clear" w:color="auto" w:fill="FFFFFF"/>
            <w:vAlign w:val="center"/>
          </w:tcPr>
          <w:p w:rsidR="003B68A9" w:rsidRPr="003B68A9" w:rsidRDefault="003B68A9" w:rsidP="003B68A9">
            <w:pPr>
              <w:spacing w:line="240" w:lineRule="auto"/>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single" w:sz="4" w:space="0" w:color="D8243D" w:themeColor="accent3" w:themeShade="BF"/>
              <w:right w:val="dotted" w:sz="8" w:space="0" w:color="D8243D" w:themeColor="accent3" w:themeShade="BF"/>
            </w:tcBorders>
            <w:shd w:val="clear" w:color="auto" w:fill="FFFFFF"/>
            <w:vAlign w:val="center"/>
          </w:tcPr>
          <w:p w:rsidR="003B68A9" w:rsidRPr="003B68A9" w:rsidRDefault="003B68A9" w:rsidP="00AA5265">
            <w:pPr>
              <w:numPr>
                <w:ilvl w:val="0"/>
                <w:numId w:val="41"/>
              </w:numPr>
              <w:spacing w:after="0" w:line="240" w:lineRule="auto"/>
              <w:contextualSpacing/>
              <w:jc w:val="center"/>
              <w:rPr>
                <w:color w:val="E88651" w:themeColor="accent5"/>
                <w:sz w:val="18"/>
                <w:szCs w:val="18"/>
              </w:rPr>
            </w:pPr>
          </w:p>
        </w:tc>
        <w:tc>
          <w:tcPr>
            <w:tcW w:w="1559" w:type="dxa"/>
            <w:tcBorders>
              <w:top w:val="dotted" w:sz="8" w:space="0" w:color="D8243D" w:themeColor="accent3" w:themeShade="BF"/>
              <w:left w:val="dotted" w:sz="8" w:space="0" w:color="D8243D" w:themeColor="accent3" w:themeShade="BF"/>
              <w:bottom w:val="single" w:sz="4" w:space="0" w:color="D8243D" w:themeColor="accent3" w:themeShade="BF"/>
              <w:right w:val="single" w:sz="4" w:space="0" w:color="D8243D" w:themeColor="accent3" w:themeShade="BF"/>
            </w:tcBorders>
            <w:shd w:val="clear" w:color="auto" w:fill="FFFFFF"/>
            <w:vAlign w:val="center"/>
          </w:tcPr>
          <w:p w:rsidR="003B68A9" w:rsidRPr="003B68A9" w:rsidRDefault="003B68A9" w:rsidP="003B68A9">
            <w:pPr>
              <w:keepNext/>
              <w:spacing w:line="240" w:lineRule="auto"/>
              <w:jc w:val="center"/>
              <w:rPr>
                <w:color w:val="E88651" w:themeColor="accent5"/>
                <w:sz w:val="18"/>
                <w:szCs w:val="18"/>
              </w:rPr>
            </w:pPr>
          </w:p>
        </w:tc>
      </w:tr>
    </w:tbl>
    <w:p w:rsidR="003B68A9" w:rsidRPr="003B68A9" w:rsidRDefault="003B68A9" w:rsidP="003B68A9">
      <w:pPr>
        <w:spacing w:after="240" w:line="240" w:lineRule="auto"/>
        <w:rPr>
          <w:b/>
          <w:bCs/>
          <w:color w:val="246171" w:themeColor="accent2" w:themeShade="80"/>
          <w:sz w:val="18"/>
          <w:szCs w:val="18"/>
        </w:rPr>
      </w:pPr>
      <w:r w:rsidRPr="003B68A9">
        <w:rPr>
          <w:b/>
          <w:bCs/>
          <w:color w:val="246171" w:themeColor="accent2" w:themeShade="80"/>
          <w:sz w:val="18"/>
          <w:szCs w:val="18"/>
        </w:rPr>
        <w:t>Źródło: opracowanie własne na podstawie RPO WL na lata 2014-2020</w:t>
      </w:r>
    </w:p>
    <w:p w:rsidR="003B68A9" w:rsidRPr="003B68A9" w:rsidRDefault="003B68A9" w:rsidP="003B68A9">
      <w:pPr>
        <w:spacing w:before="240"/>
        <w:ind w:firstLine="709"/>
        <w:rPr>
          <w:b/>
          <w:i/>
          <w:color w:val="246171" w:themeColor="accent2" w:themeShade="80"/>
          <w:u w:val="single"/>
        </w:rPr>
      </w:pPr>
      <w:r w:rsidRPr="003B68A9">
        <w:rPr>
          <w:b/>
          <w:i/>
          <w:color w:val="246171" w:themeColor="accent2" w:themeShade="80"/>
          <w:u w:val="single"/>
        </w:rPr>
        <w:t>Strategia Współpracy Transgranicznej Województwa Lubelskiego, Obwodu Lwowskiego, Obwodu Wołyńskiego i Obwodu Brzeskiego na lata 2014-2020</w:t>
      </w:r>
    </w:p>
    <w:p w:rsidR="003B68A9" w:rsidRPr="003B68A9" w:rsidRDefault="003B68A9" w:rsidP="00882372">
      <w:pPr>
        <w:spacing w:after="0"/>
        <w:ind w:firstLine="709"/>
      </w:pPr>
      <w:r w:rsidRPr="003B68A9">
        <w:t>Cele wskazane w Programie rozwoju gminy Wohyń na lata 2015 - 2023 przyczyniają się do podniesienia konkurencyjności społeczno-gospodarczej obszaru transgranicznego tym samym wpisują się w Cel generalny Strategii Transgranicznej oraz określone w niej dziedziny działań strategicznych:</w:t>
      </w:r>
    </w:p>
    <w:p w:rsidR="003B68A9" w:rsidRPr="003B68A9" w:rsidRDefault="003B68A9" w:rsidP="00AA5265">
      <w:pPr>
        <w:numPr>
          <w:ilvl w:val="0"/>
          <w:numId w:val="38"/>
        </w:numPr>
        <w:spacing w:after="0"/>
        <w:contextualSpacing/>
      </w:pPr>
      <w:r w:rsidRPr="003B68A9">
        <w:t>Współpraca gospodarcza.</w:t>
      </w:r>
    </w:p>
    <w:p w:rsidR="003B68A9" w:rsidRPr="003B68A9" w:rsidRDefault="003B68A9" w:rsidP="00AA5265">
      <w:pPr>
        <w:numPr>
          <w:ilvl w:val="0"/>
          <w:numId w:val="38"/>
        </w:numPr>
        <w:spacing w:after="0"/>
        <w:contextualSpacing/>
      </w:pPr>
      <w:r w:rsidRPr="003B68A9">
        <w:t>Środowisko naturalne, kultura i turystyka.</w:t>
      </w:r>
    </w:p>
    <w:p w:rsidR="003B68A9" w:rsidRPr="003B68A9" w:rsidRDefault="003B68A9" w:rsidP="00AA5265">
      <w:pPr>
        <w:numPr>
          <w:ilvl w:val="0"/>
          <w:numId w:val="38"/>
        </w:numPr>
        <w:spacing w:after="0"/>
        <w:contextualSpacing/>
      </w:pPr>
      <w:r w:rsidRPr="003B68A9">
        <w:t>Infrastruktura komunikacyjna i graniczna.</w:t>
      </w:r>
    </w:p>
    <w:p w:rsidR="0095457F" w:rsidRDefault="0095457F" w:rsidP="0095457F">
      <w:pPr>
        <w:pStyle w:val="Nagwek1"/>
      </w:pPr>
      <w:bookmarkStart w:id="27" w:name="_Toc434238157"/>
      <w:r>
        <w:lastRenderedPageBreak/>
        <w:t>3. Część wdrożeniowa</w:t>
      </w:r>
      <w:bookmarkEnd w:id="27"/>
    </w:p>
    <w:p w:rsidR="0095457F" w:rsidRDefault="0095457F" w:rsidP="0095457F">
      <w:pPr>
        <w:pStyle w:val="Nagwek2"/>
      </w:pPr>
      <w:bookmarkStart w:id="28" w:name="_Toc434238158"/>
      <w:r>
        <w:t>3.1. Plan działań operacyjnych</w:t>
      </w:r>
      <w:bookmarkEnd w:id="28"/>
    </w:p>
    <w:p w:rsidR="00D50A8A" w:rsidRPr="00D50A8A" w:rsidRDefault="00D50A8A" w:rsidP="00D50A8A">
      <w:pPr>
        <w:spacing w:after="240"/>
        <w:ind w:firstLine="709"/>
      </w:pPr>
      <w:r w:rsidRPr="00D50A8A">
        <w:t>Plan działań operacyjnych zawiera zestawienie kierunków działań, jakie będą podejmowane w ramach przewidzianych celów operacyjnych strategii. Plan określa również rolę samorządu Gminy Wohyń oraz innych partnerów (m.in. przedsiębiorców, stowarzyszeń) w realizacji zaplanowanych zadań, jak i możliwe źródła ich finansowania ze środków zewnętrznych (krajowych i regionalnych). Zaprezentowany katalog działań nie ma charakteru zamkniętego i będzie mógł być uzupełniany o nowe elementy w zależności od potrzeb związanych z rozwojem społeczno – gospodarczym gminy Wohyń.</w:t>
      </w:r>
    </w:p>
    <w:p w:rsidR="00D50A8A" w:rsidRPr="00D50A8A" w:rsidRDefault="00D50A8A" w:rsidP="00D50A8A">
      <w:pPr>
        <w:rPr>
          <w:color w:val="D8243D" w:themeColor="accent3" w:themeShade="BF"/>
        </w:rPr>
      </w:pPr>
      <w:r w:rsidRPr="00D50A8A">
        <w:rPr>
          <w:b/>
          <w:bCs/>
          <w:color w:val="D8243D" w:themeColor="accent3" w:themeShade="BF"/>
          <w:u w:val="single"/>
        </w:rPr>
        <w:t>Cel strategiczny 1.</w:t>
      </w:r>
      <w:r w:rsidRPr="00D50A8A">
        <w:rPr>
          <w:color w:val="D8243D" w:themeColor="accent3" w:themeShade="BF"/>
        </w:rPr>
        <w:t xml:space="preserve"> </w:t>
      </w:r>
      <w:r w:rsidRPr="00D50A8A">
        <w:rPr>
          <w:b/>
          <w:bCs/>
          <w:color w:val="D8243D" w:themeColor="accent3" w:themeShade="BF"/>
        </w:rPr>
        <w:t>Efektywna lokalna gospodarka wykorzystująca  wewnętrzny potencjał obszaru</w:t>
      </w:r>
    </w:p>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3"/>
        <w:gridCol w:w="4429"/>
        <w:gridCol w:w="1766"/>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1.1. Lepsza konkurencyjność gospodarcza poprzez poprawę dostępności komunikacyjnej gminy</w:t>
            </w:r>
          </w:p>
        </w:tc>
      </w:tr>
      <w:tr w:rsidR="00D50A8A" w:rsidRPr="00D50A8A" w:rsidTr="00D50A8A">
        <w:trPr>
          <w:jc w:val="center"/>
        </w:trPr>
        <w:tc>
          <w:tcPr>
            <w:tcW w:w="1383" w:type="dxa"/>
            <w:vAlign w:val="center"/>
          </w:tcPr>
          <w:p w:rsidR="00D50A8A" w:rsidRPr="00D50A8A" w:rsidRDefault="00D50A8A" w:rsidP="00D50A8A">
            <w:pPr>
              <w:jc w:val="center"/>
              <w:rPr>
                <w:b/>
                <w:sz w:val="18"/>
                <w:szCs w:val="18"/>
              </w:rPr>
            </w:pPr>
            <w:r w:rsidRPr="00D50A8A">
              <w:rPr>
                <w:b/>
                <w:sz w:val="18"/>
                <w:szCs w:val="18"/>
              </w:rPr>
              <w:t>Nr działania</w:t>
            </w:r>
          </w:p>
        </w:tc>
        <w:tc>
          <w:tcPr>
            <w:tcW w:w="442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66"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3" w:type="dxa"/>
            <w:vAlign w:val="center"/>
          </w:tcPr>
          <w:p w:rsidR="00D50A8A" w:rsidRPr="00D50A8A" w:rsidRDefault="00D50A8A" w:rsidP="00D50A8A">
            <w:pPr>
              <w:jc w:val="center"/>
              <w:rPr>
                <w:sz w:val="18"/>
                <w:szCs w:val="18"/>
              </w:rPr>
            </w:pPr>
            <w:r w:rsidRPr="00D50A8A">
              <w:rPr>
                <w:sz w:val="18"/>
                <w:szCs w:val="18"/>
              </w:rPr>
              <w:t>1.1.1.</w:t>
            </w:r>
          </w:p>
        </w:tc>
        <w:tc>
          <w:tcPr>
            <w:tcW w:w="4429" w:type="dxa"/>
            <w:tcBorders>
              <w:bottom w:val="dotted" w:sz="4" w:space="0" w:color="D8243D" w:themeColor="accent3" w:themeShade="BF"/>
            </w:tcBorders>
            <w:vAlign w:val="center"/>
          </w:tcPr>
          <w:p w:rsidR="00D50A8A" w:rsidRPr="00D50A8A" w:rsidRDefault="00D50A8A" w:rsidP="00D50A8A">
            <w:pPr>
              <w:jc w:val="left"/>
              <w:rPr>
                <w:sz w:val="18"/>
                <w:szCs w:val="18"/>
              </w:rPr>
            </w:pPr>
            <w:r w:rsidRPr="00D50A8A">
              <w:rPr>
                <w:sz w:val="18"/>
                <w:szCs w:val="18"/>
              </w:rPr>
              <w:t>Działania związane z poprawą zewnętrznej dostępności gminy Wohyń m.in. poprzez:</w:t>
            </w:r>
          </w:p>
          <w:p w:rsidR="00D50A8A" w:rsidRPr="00D50A8A" w:rsidRDefault="00D50A8A" w:rsidP="00D50A8A">
            <w:pPr>
              <w:jc w:val="left"/>
              <w:rPr>
                <w:sz w:val="18"/>
                <w:szCs w:val="18"/>
              </w:rPr>
            </w:pPr>
            <w:r w:rsidRPr="00D50A8A">
              <w:rPr>
                <w:sz w:val="18"/>
                <w:szCs w:val="18"/>
              </w:rPr>
              <w:t>- przebudowę i modernizację drogi krajowej nr 63 (Siedlce) – Łuków – Radzyń  (Siedlce) 0 Łuków – Radzyń Podlaski – Wisznice – Sławatycze – gr. państwa oraz nr 19, a także zwiększenie dostępności komunikacyjnej dzięki budowie odcinka autostrady A2 Warszawa – Kukuryki</w:t>
            </w:r>
          </w:p>
          <w:p w:rsidR="00D50A8A" w:rsidRPr="00D50A8A" w:rsidRDefault="00D50A8A" w:rsidP="00D50A8A">
            <w:pPr>
              <w:jc w:val="left"/>
              <w:rPr>
                <w:sz w:val="18"/>
                <w:szCs w:val="18"/>
              </w:rPr>
            </w:pPr>
          </w:p>
        </w:tc>
        <w:tc>
          <w:tcPr>
            <w:tcW w:w="1766" w:type="dxa"/>
            <w:tcBorders>
              <w:bottom w:val="dotted" w:sz="4" w:space="0" w:color="D8243D" w:themeColor="accent3" w:themeShade="BF"/>
            </w:tcBorders>
            <w:vAlign w:val="center"/>
          </w:tcPr>
          <w:p w:rsidR="00D50A8A" w:rsidRPr="00D50A8A" w:rsidRDefault="00D50A8A" w:rsidP="00D50A8A">
            <w:pPr>
              <w:jc w:val="center"/>
              <w:rPr>
                <w:sz w:val="18"/>
                <w:szCs w:val="18"/>
              </w:rPr>
            </w:pPr>
            <w:r w:rsidRPr="00D50A8A">
              <w:rPr>
                <w:sz w:val="18"/>
                <w:szCs w:val="18"/>
              </w:rPr>
              <w:t>Działania lobbingowe oraz współpraca w zakresie przygotowania i realizacji inwestycji przez GDDKiA</w:t>
            </w:r>
          </w:p>
        </w:tc>
        <w:tc>
          <w:tcPr>
            <w:tcW w:w="1710" w:type="dxa"/>
            <w:tcBorders>
              <w:bottom w:val="dotted" w:sz="4" w:space="0" w:color="D8243D" w:themeColor="accent3" w:themeShade="BF"/>
            </w:tcBorders>
            <w:vAlign w:val="center"/>
          </w:tcPr>
          <w:p w:rsidR="00D50A8A" w:rsidRPr="00D50A8A" w:rsidRDefault="00D50A8A" w:rsidP="00D50A8A">
            <w:pPr>
              <w:contextualSpacing/>
              <w:rPr>
                <w:sz w:val="18"/>
                <w:szCs w:val="18"/>
              </w:rPr>
            </w:pPr>
            <w:r w:rsidRPr="00D50A8A">
              <w:rPr>
                <w:sz w:val="18"/>
                <w:szCs w:val="18"/>
              </w:rPr>
              <w:t>Autostrada A2:</w:t>
            </w:r>
          </w:p>
          <w:p w:rsidR="00D50A8A" w:rsidRPr="00D50A8A" w:rsidRDefault="00D50A8A" w:rsidP="00D50A8A">
            <w:pPr>
              <w:jc w:val="center"/>
              <w:rPr>
                <w:sz w:val="18"/>
                <w:szCs w:val="18"/>
              </w:rPr>
            </w:pPr>
            <w:r w:rsidRPr="00D50A8A">
              <w:rPr>
                <w:sz w:val="18"/>
                <w:szCs w:val="18"/>
              </w:rPr>
              <w:t>PO Infrastruktura i Środowisko 2014 – 2020 (w przypadku zakwalifikowania inwestycji do realizacji do roku 2020)</w:t>
            </w:r>
          </w:p>
        </w:tc>
      </w:tr>
      <w:tr w:rsidR="00D50A8A" w:rsidRPr="00D50A8A" w:rsidTr="00D50A8A">
        <w:trPr>
          <w:jc w:val="center"/>
        </w:trPr>
        <w:tc>
          <w:tcPr>
            <w:tcW w:w="1383" w:type="dxa"/>
            <w:vAlign w:val="center"/>
          </w:tcPr>
          <w:p w:rsidR="00D50A8A" w:rsidRPr="00D50A8A" w:rsidRDefault="00D50A8A" w:rsidP="00D50A8A">
            <w:pPr>
              <w:jc w:val="center"/>
              <w:rPr>
                <w:sz w:val="18"/>
                <w:szCs w:val="18"/>
              </w:rPr>
            </w:pPr>
            <w:r w:rsidRPr="00D50A8A">
              <w:rPr>
                <w:sz w:val="18"/>
                <w:szCs w:val="18"/>
              </w:rPr>
              <w:t>1.1.2.</w:t>
            </w:r>
          </w:p>
        </w:tc>
        <w:tc>
          <w:tcPr>
            <w:tcW w:w="4429" w:type="dxa"/>
            <w:tcBorders>
              <w:top w:val="dotted" w:sz="4" w:space="0" w:color="D8243D" w:themeColor="accent3" w:themeShade="BF"/>
              <w:bottom w:val="dotted" w:sz="4" w:space="0" w:color="D8243D" w:themeColor="accent3" w:themeShade="BF"/>
            </w:tcBorders>
            <w:vAlign w:val="center"/>
          </w:tcPr>
          <w:p w:rsidR="00D50A8A" w:rsidRPr="00D50A8A" w:rsidRDefault="00D50A8A" w:rsidP="00D50A8A">
            <w:pPr>
              <w:jc w:val="left"/>
              <w:rPr>
                <w:sz w:val="18"/>
                <w:szCs w:val="18"/>
              </w:rPr>
            </w:pPr>
            <w:r w:rsidRPr="00D50A8A">
              <w:rPr>
                <w:sz w:val="18"/>
                <w:szCs w:val="18"/>
              </w:rPr>
              <w:t>Zwiększenie dostępności do stolicy województwa oraz poprawa skomunikowania obszaru gminy Wohyń poprzez przebudowę i remont dróg wojewódzkich nr: 813, 814, 815</w:t>
            </w:r>
          </w:p>
        </w:tc>
        <w:tc>
          <w:tcPr>
            <w:tcW w:w="1766" w:type="dxa"/>
            <w:tcBorders>
              <w:top w:val="dotted" w:sz="4" w:space="0" w:color="D8243D" w:themeColor="accent3" w:themeShade="BF"/>
              <w:bottom w:val="dotted" w:sz="4" w:space="0" w:color="D8243D" w:themeColor="accent3" w:themeShade="BF"/>
            </w:tcBorders>
            <w:vAlign w:val="center"/>
          </w:tcPr>
          <w:p w:rsidR="00D50A8A" w:rsidRPr="00D50A8A" w:rsidRDefault="00D50A8A" w:rsidP="00D50A8A">
            <w:pPr>
              <w:jc w:val="center"/>
              <w:rPr>
                <w:sz w:val="18"/>
                <w:szCs w:val="18"/>
              </w:rPr>
            </w:pPr>
            <w:r w:rsidRPr="00D50A8A">
              <w:rPr>
                <w:sz w:val="18"/>
                <w:szCs w:val="18"/>
              </w:rPr>
              <w:t>Lobbowanie i współpraca z Zarządem Dróg Wojewódzkich w Lublinie</w:t>
            </w:r>
          </w:p>
        </w:tc>
        <w:tc>
          <w:tcPr>
            <w:tcW w:w="1710" w:type="dxa"/>
            <w:tcBorders>
              <w:top w:val="dotted" w:sz="4" w:space="0" w:color="D8243D" w:themeColor="accent3" w:themeShade="BF"/>
              <w:bottom w:val="dotted" w:sz="4" w:space="0" w:color="D8243D" w:themeColor="accent3" w:themeShade="BF"/>
            </w:tcBorders>
            <w:vAlign w:val="center"/>
          </w:tcPr>
          <w:p w:rsidR="00D50A8A" w:rsidRPr="00D50A8A" w:rsidRDefault="00D50A8A" w:rsidP="00D50A8A">
            <w:pPr>
              <w:contextualSpacing/>
              <w:rPr>
                <w:sz w:val="18"/>
                <w:szCs w:val="18"/>
              </w:rPr>
            </w:pPr>
            <w:r w:rsidRPr="00D50A8A">
              <w:rPr>
                <w:sz w:val="18"/>
                <w:szCs w:val="18"/>
              </w:rPr>
              <w:t>(1) PO Polska Wschodnia 2014 – 2020, Oś Priorytetowa II: Nowoczesna infrastruktura transportowa, PI 7B</w:t>
            </w:r>
          </w:p>
          <w:p w:rsidR="00D50A8A" w:rsidRPr="00D50A8A" w:rsidRDefault="00D50A8A" w:rsidP="00D50A8A">
            <w:pPr>
              <w:keepNext/>
              <w:jc w:val="center"/>
              <w:rPr>
                <w:sz w:val="18"/>
                <w:szCs w:val="18"/>
              </w:rPr>
            </w:pPr>
            <w:r w:rsidRPr="00D50A8A">
              <w:rPr>
                <w:sz w:val="18"/>
                <w:szCs w:val="18"/>
              </w:rPr>
              <w:t>(2) RPO WL 2014 – 2020: Oś Priorytetowa 8. Mobilność regionalna i ekologiczny transport</w:t>
            </w:r>
          </w:p>
        </w:tc>
      </w:tr>
      <w:tr w:rsidR="00D50A8A" w:rsidRPr="00D50A8A" w:rsidTr="00D50A8A">
        <w:trPr>
          <w:jc w:val="center"/>
        </w:trPr>
        <w:tc>
          <w:tcPr>
            <w:tcW w:w="1383" w:type="dxa"/>
            <w:vAlign w:val="center"/>
          </w:tcPr>
          <w:p w:rsidR="00D50A8A" w:rsidRPr="00D50A8A" w:rsidRDefault="00D50A8A" w:rsidP="00D50A8A">
            <w:pPr>
              <w:jc w:val="center"/>
              <w:rPr>
                <w:sz w:val="18"/>
                <w:szCs w:val="18"/>
              </w:rPr>
            </w:pPr>
            <w:r w:rsidRPr="00D50A8A">
              <w:rPr>
                <w:sz w:val="18"/>
                <w:szCs w:val="18"/>
              </w:rPr>
              <w:t>1.1.3.</w:t>
            </w:r>
          </w:p>
        </w:tc>
        <w:tc>
          <w:tcPr>
            <w:tcW w:w="4429" w:type="dxa"/>
            <w:tcBorders>
              <w:top w:val="dotted" w:sz="4" w:space="0" w:color="D8243D" w:themeColor="accent3" w:themeShade="BF"/>
              <w:bottom w:val="dotted" w:sz="4" w:space="0" w:color="D8243D" w:themeColor="accent3" w:themeShade="BF"/>
            </w:tcBorders>
            <w:vAlign w:val="center"/>
          </w:tcPr>
          <w:p w:rsidR="00D50A8A" w:rsidRPr="00D50A8A" w:rsidRDefault="00D50A8A" w:rsidP="00D50A8A">
            <w:pPr>
              <w:jc w:val="center"/>
              <w:rPr>
                <w:sz w:val="18"/>
                <w:szCs w:val="18"/>
              </w:rPr>
            </w:pPr>
            <w:r w:rsidRPr="00D50A8A">
              <w:rPr>
                <w:sz w:val="18"/>
                <w:szCs w:val="18"/>
              </w:rPr>
              <w:t>Dostosowanie układu dróg o znaczeniu ponadlokalnym do potrzeb gospodarczych obszaru gminy Wohyń w szczególności drogi:</w:t>
            </w:r>
          </w:p>
          <w:p w:rsidR="00D50A8A" w:rsidRPr="00D50A8A" w:rsidRDefault="00D50A8A" w:rsidP="00D50A8A">
            <w:pPr>
              <w:jc w:val="center"/>
              <w:rPr>
                <w:sz w:val="18"/>
                <w:szCs w:val="18"/>
              </w:rPr>
            </w:pPr>
            <w:r w:rsidRPr="00D50A8A">
              <w:rPr>
                <w:sz w:val="18"/>
                <w:szCs w:val="18"/>
              </w:rPr>
              <w:t>nr 1228L</w:t>
            </w:r>
          </w:p>
        </w:tc>
        <w:tc>
          <w:tcPr>
            <w:tcW w:w="1766" w:type="dxa"/>
            <w:tcBorders>
              <w:top w:val="dotted" w:sz="4" w:space="0" w:color="D8243D" w:themeColor="accent3" w:themeShade="BF"/>
              <w:bottom w:val="dotted" w:sz="4" w:space="0" w:color="D8243D" w:themeColor="accent3" w:themeShade="BF"/>
            </w:tcBorders>
            <w:vAlign w:val="center"/>
          </w:tcPr>
          <w:p w:rsidR="00D50A8A" w:rsidRPr="00D50A8A" w:rsidRDefault="00D50A8A" w:rsidP="00D50A8A">
            <w:pPr>
              <w:jc w:val="center"/>
              <w:rPr>
                <w:sz w:val="18"/>
                <w:szCs w:val="18"/>
              </w:rPr>
            </w:pPr>
            <w:r w:rsidRPr="00D50A8A">
              <w:rPr>
                <w:sz w:val="18"/>
                <w:szCs w:val="18"/>
              </w:rPr>
              <w:t>Współpraca oraz realizacja projektów w partnerstwie z Zarządem Dróg Powiatowych</w:t>
            </w:r>
          </w:p>
        </w:tc>
        <w:tc>
          <w:tcPr>
            <w:tcW w:w="1710" w:type="dxa"/>
            <w:tcBorders>
              <w:top w:val="dotted" w:sz="4" w:space="0" w:color="D8243D" w:themeColor="accent3" w:themeShade="BF"/>
              <w:bottom w:val="dotted" w:sz="4" w:space="0" w:color="D8243D" w:themeColor="accent3" w:themeShade="BF"/>
            </w:tcBorders>
            <w:vAlign w:val="center"/>
          </w:tcPr>
          <w:p w:rsidR="00D50A8A" w:rsidRPr="00D50A8A" w:rsidRDefault="00D50A8A" w:rsidP="00D50A8A">
            <w:pPr>
              <w:contextualSpacing/>
              <w:rPr>
                <w:sz w:val="18"/>
                <w:szCs w:val="18"/>
              </w:rPr>
            </w:pPr>
            <w:r w:rsidRPr="00D50A8A">
              <w:rPr>
                <w:sz w:val="18"/>
                <w:szCs w:val="18"/>
              </w:rPr>
              <w:t>1) PROW 2014 – 2020: M07 – Podstawowe usługi i odnowa wsi na obszarach wiejskich (art. 20),</w:t>
            </w:r>
          </w:p>
          <w:p w:rsidR="00D50A8A" w:rsidRPr="00D50A8A" w:rsidRDefault="00D50A8A" w:rsidP="00D50A8A">
            <w:pPr>
              <w:keepNext/>
              <w:rPr>
                <w:sz w:val="18"/>
                <w:szCs w:val="18"/>
              </w:rPr>
            </w:pPr>
            <w:r w:rsidRPr="00D50A8A">
              <w:rPr>
                <w:sz w:val="18"/>
                <w:szCs w:val="18"/>
              </w:rPr>
              <w:t>(2) Narodowy Program Przebudowy Dróg Lokalnych</w:t>
            </w:r>
          </w:p>
        </w:tc>
      </w:tr>
      <w:tr w:rsidR="00D50A8A" w:rsidRPr="00D50A8A" w:rsidTr="00D50A8A">
        <w:trPr>
          <w:jc w:val="center"/>
        </w:trPr>
        <w:tc>
          <w:tcPr>
            <w:tcW w:w="1383" w:type="dxa"/>
            <w:vAlign w:val="center"/>
          </w:tcPr>
          <w:p w:rsidR="00D50A8A" w:rsidRPr="00D50A8A" w:rsidRDefault="00D50A8A" w:rsidP="00D50A8A">
            <w:pPr>
              <w:jc w:val="center"/>
              <w:rPr>
                <w:sz w:val="18"/>
                <w:szCs w:val="18"/>
              </w:rPr>
            </w:pPr>
            <w:r w:rsidRPr="00D50A8A">
              <w:rPr>
                <w:sz w:val="18"/>
                <w:szCs w:val="18"/>
              </w:rPr>
              <w:lastRenderedPageBreak/>
              <w:t>1.1.4.</w:t>
            </w:r>
          </w:p>
        </w:tc>
        <w:tc>
          <w:tcPr>
            <w:tcW w:w="442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Modernizacja infrastruktury kolejowej linii nr 30 </w:t>
            </w:r>
          </w:p>
        </w:tc>
        <w:tc>
          <w:tcPr>
            <w:tcW w:w="1766"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jc w:val="center"/>
              <w:rPr>
                <w:sz w:val="18"/>
                <w:szCs w:val="18"/>
              </w:rPr>
            </w:pPr>
            <w:r w:rsidRPr="00D50A8A">
              <w:rPr>
                <w:sz w:val="18"/>
                <w:szCs w:val="18"/>
              </w:rPr>
              <w:t>Działania lobbingowe oraz współpraca w zakresie przygotowania i realizacji inwestycji przez PKP Polskie Linie Kolejowe S.A. oraz współpraca w zakresie połączeń regionalnych z PKP Przewozy Regionalne</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(1) RPO WL 2014 - 2020: Oś Priorytetowa 8. Mobilność regionalna i ekologiczny transport</w:t>
            </w:r>
          </w:p>
          <w:p w:rsidR="00D50A8A" w:rsidRPr="00D50A8A" w:rsidRDefault="00D50A8A" w:rsidP="00D50A8A">
            <w:pPr>
              <w:contextualSpacing/>
              <w:rPr>
                <w:sz w:val="18"/>
                <w:szCs w:val="18"/>
              </w:rPr>
            </w:pPr>
            <w:r w:rsidRPr="00D50A8A">
              <w:rPr>
                <w:sz w:val="18"/>
                <w:szCs w:val="18"/>
              </w:rPr>
              <w:t>(2) PO Polska Wschodnia 2014 - 2020: Oś Priorytetowa III. Ponadregionalna Infrastruktura Kolejowa</w:t>
            </w:r>
          </w:p>
          <w:p w:rsidR="00D50A8A" w:rsidRPr="00D50A8A" w:rsidRDefault="00D50A8A" w:rsidP="00D50A8A">
            <w:pPr>
              <w:contextualSpacing/>
              <w:rPr>
                <w:sz w:val="18"/>
                <w:szCs w:val="18"/>
              </w:rPr>
            </w:pPr>
            <w:r w:rsidRPr="00D50A8A">
              <w:rPr>
                <w:sz w:val="18"/>
                <w:szCs w:val="18"/>
              </w:rPr>
              <w:t>(3) PO Infrastruktura i Środowisko 2014 - 2020: Oś Priorytetowa V. Rozwój transportu kolejowego w Polsce</w:t>
            </w:r>
          </w:p>
        </w:tc>
      </w:tr>
      <w:tr w:rsidR="00D50A8A" w:rsidRPr="00D50A8A" w:rsidTr="00D50A8A">
        <w:trPr>
          <w:jc w:val="center"/>
        </w:trPr>
        <w:tc>
          <w:tcPr>
            <w:tcW w:w="1383" w:type="dxa"/>
            <w:vAlign w:val="center"/>
          </w:tcPr>
          <w:p w:rsidR="00D50A8A" w:rsidRPr="00D50A8A" w:rsidRDefault="00D50A8A" w:rsidP="00D50A8A">
            <w:pPr>
              <w:jc w:val="center"/>
              <w:rPr>
                <w:sz w:val="18"/>
                <w:szCs w:val="18"/>
              </w:rPr>
            </w:pPr>
            <w:r w:rsidRPr="00D50A8A">
              <w:rPr>
                <w:sz w:val="18"/>
                <w:szCs w:val="18"/>
              </w:rPr>
              <w:t>1.1.5.</w:t>
            </w:r>
          </w:p>
        </w:tc>
        <w:tc>
          <w:tcPr>
            <w:tcW w:w="442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Tworzenie infrastruktury ostatniej mili sieci szerokopasmowej</w:t>
            </w:r>
          </w:p>
        </w:tc>
        <w:tc>
          <w:tcPr>
            <w:tcW w:w="1766"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Inicjowanie działań na rzecz rozbudowy infrastruktury teleinformatycznej przez przedsiębiorstwa</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PO Polska Cyfrowa 2014 – 2020, Oś Priorytetowa I: Powszechny dostęp do szybkiego internetu</w:t>
            </w:r>
          </w:p>
        </w:tc>
      </w:tr>
      <w:tr w:rsidR="00D50A8A" w:rsidRPr="00D50A8A" w:rsidTr="00D50A8A">
        <w:trPr>
          <w:jc w:val="center"/>
        </w:trPr>
        <w:tc>
          <w:tcPr>
            <w:tcW w:w="1383" w:type="dxa"/>
            <w:vAlign w:val="center"/>
          </w:tcPr>
          <w:p w:rsidR="00D50A8A" w:rsidRPr="00D50A8A" w:rsidRDefault="00D50A8A" w:rsidP="00D50A8A">
            <w:pPr>
              <w:jc w:val="center"/>
              <w:rPr>
                <w:sz w:val="18"/>
                <w:szCs w:val="18"/>
              </w:rPr>
            </w:pPr>
            <w:r w:rsidRPr="00D50A8A">
              <w:rPr>
                <w:sz w:val="18"/>
                <w:szCs w:val="18"/>
              </w:rPr>
              <w:t>1.1.6.</w:t>
            </w:r>
          </w:p>
        </w:tc>
        <w:tc>
          <w:tcPr>
            <w:tcW w:w="442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Działania związane z poprawą wewnętrznej spójności komunikacyjnej gminy poprzez budowę i przebudowę dróg gminnych i powiatowych</w:t>
            </w:r>
          </w:p>
        </w:tc>
        <w:tc>
          <w:tcPr>
            <w:tcW w:w="1766"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Działania realizowane w ramach zadań własnych oraz w partnerstwie z innymi samorządami, w szczególności samorządem powiatowym</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Narodowy Program Przebudowy Dróg Lokalnych</w:t>
            </w:r>
          </w:p>
          <w:p w:rsidR="00D50A8A" w:rsidRPr="00D50A8A" w:rsidRDefault="00D50A8A" w:rsidP="00D50A8A">
            <w:pPr>
              <w:contextualSpacing/>
              <w:rPr>
                <w:sz w:val="18"/>
                <w:szCs w:val="18"/>
              </w:rPr>
            </w:pPr>
            <w:r w:rsidRPr="00D50A8A">
              <w:rPr>
                <w:sz w:val="18"/>
                <w:szCs w:val="18"/>
              </w:rPr>
              <w:t>(2) PROW 2014-2020 M07 - Podstawowe usługi i odnowa wsi na obszarach wiejskich (art. 20)</w:t>
            </w:r>
          </w:p>
        </w:tc>
      </w:tr>
      <w:tr w:rsidR="00D50A8A" w:rsidRPr="00D50A8A" w:rsidTr="00D50A8A">
        <w:trPr>
          <w:jc w:val="center"/>
        </w:trPr>
        <w:tc>
          <w:tcPr>
            <w:tcW w:w="1383" w:type="dxa"/>
            <w:vAlign w:val="center"/>
          </w:tcPr>
          <w:p w:rsidR="00D50A8A" w:rsidRPr="00D50A8A" w:rsidRDefault="00D50A8A" w:rsidP="00D50A8A">
            <w:pPr>
              <w:jc w:val="center"/>
              <w:rPr>
                <w:sz w:val="18"/>
                <w:szCs w:val="18"/>
              </w:rPr>
            </w:pPr>
          </w:p>
        </w:tc>
        <w:tc>
          <w:tcPr>
            <w:tcW w:w="442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66"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p>
        </w:tc>
      </w:tr>
    </w:tbl>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4"/>
        <w:gridCol w:w="4439"/>
        <w:gridCol w:w="1755"/>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1.2.  Bardziej konkurencyjne i dochodowe rolnictwo</w:t>
            </w:r>
          </w:p>
        </w:tc>
      </w:tr>
      <w:tr w:rsidR="00D50A8A" w:rsidRPr="00D50A8A" w:rsidTr="00D50A8A">
        <w:trPr>
          <w:jc w:val="center"/>
        </w:trPr>
        <w:tc>
          <w:tcPr>
            <w:tcW w:w="1384" w:type="dxa"/>
            <w:vAlign w:val="center"/>
          </w:tcPr>
          <w:p w:rsidR="00D50A8A" w:rsidRPr="00D50A8A" w:rsidRDefault="00D50A8A" w:rsidP="00D50A8A">
            <w:pPr>
              <w:jc w:val="center"/>
              <w:rPr>
                <w:b/>
                <w:sz w:val="18"/>
                <w:szCs w:val="18"/>
              </w:rPr>
            </w:pPr>
            <w:r w:rsidRPr="00D50A8A">
              <w:rPr>
                <w:b/>
                <w:sz w:val="18"/>
                <w:szCs w:val="18"/>
              </w:rPr>
              <w:t>Nr działania</w:t>
            </w:r>
          </w:p>
        </w:tc>
        <w:tc>
          <w:tcPr>
            <w:tcW w:w="443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55"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1.2.1.</w:t>
            </w:r>
          </w:p>
        </w:tc>
        <w:tc>
          <w:tcPr>
            <w:tcW w:w="4439"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Inwestycje w targowiska lub obiekty budowlane przeznaczone na cele promocji lokalnych produktów</w:t>
            </w:r>
          </w:p>
        </w:tc>
        <w:tc>
          <w:tcPr>
            <w:tcW w:w="1755"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inwestycji i zarządzanie wybudowaną infrastrukturą</w:t>
            </w:r>
          </w:p>
        </w:tc>
        <w:tc>
          <w:tcPr>
            <w:tcW w:w="1710"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PROW 2014 – 2020: M07 - Podstawowe usługi i odnowa wsi na obszarach wiejskich (art. 20)</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1.2.2.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Działania wspierające sektor rolny w zakresie podnoszenia kwalifikacji i nabywania </w:t>
            </w:r>
            <w:r w:rsidRPr="00D50A8A">
              <w:rPr>
                <w:sz w:val="18"/>
                <w:szCs w:val="18"/>
              </w:rPr>
              <w:lastRenderedPageBreak/>
              <w:t>umiejętności, przystępowania do systemów jakości</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lastRenderedPageBreak/>
              <w:t xml:space="preserve">Inicjowanie oraz współpraca </w:t>
            </w:r>
            <w:r w:rsidRPr="00D50A8A">
              <w:rPr>
                <w:sz w:val="18"/>
                <w:szCs w:val="18"/>
              </w:rPr>
              <w:lastRenderedPageBreak/>
              <w:t>z Ośrodkiem Doradztwa Rolniczego oraz innymi instytucjami otoczenia rolnictwa</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lastRenderedPageBreak/>
              <w:t xml:space="preserve">PROW 2014 – 2020: M01 – </w:t>
            </w:r>
            <w:r w:rsidRPr="00D50A8A">
              <w:rPr>
                <w:sz w:val="18"/>
                <w:szCs w:val="18"/>
              </w:rPr>
              <w:lastRenderedPageBreak/>
              <w:t>Transfer wiedzy i działalność informacyjna (art. 14); M03 – System jakości produktów rolnych i środków spożywczych (art. 16)</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lastRenderedPageBreak/>
              <w:t>1.2.3.</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Integracja producentów rolnych poprzez tworzenie grup i organizacji producentów w sektorze rolnym i leśnym</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Inicjowanie oraz współpraca z Ośrodkiem Doradztwa Rolniczego</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PROW 2014 – 2020: M09 – Tworzenie grup i organizacji producentów (art. 27)</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1.2.4.</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Wdrażanie innowacji (EPI) na rzecz wydajnego i zróżnicowanego rolnictwa na bazie potencjału instytucjonalnego obszaru i regionu</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Aktywna współpraca z </w:t>
            </w:r>
          </w:p>
          <w:p w:rsidR="00D50A8A" w:rsidRPr="00D50A8A" w:rsidRDefault="00D50A8A" w:rsidP="00D50A8A">
            <w:pPr>
              <w:contextualSpacing/>
              <w:rPr>
                <w:sz w:val="18"/>
                <w:szCs w:val="18"/>
              </w:rPr>
            </w:pPr>
            <w:r w:rsidRPr="00D50A8A">
              <w:rPr>
                <w:sz w:val="18"/>
                <w:szCs w:val="18"/>
              </w:rPr>
              <w:t>instytucjami otoczenia rolnictwa, prowadzenie działań informacyjnych kierowanych do rolników oraz producentów rolnych w zakresie utworzenia grupy operacyjnej na rzecz innowacji (EPI) oraz realizacji przez te grupy projektów</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PROW 2014 – 2020: M16 – Współpraca (art. 35)</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D50A8A" w:rsidRPr="00D50A8A" w:rsidRDefault="00D50A8A" w:rsidP="00D50A8A"/>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4"/>
        <w:gridCol w:w="4439"/>
        <w:gridCol w:w="1755"/>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1.3.  Rozwinięta przedsiębiorczość ze szczególnym uwzględnieniem przetwórstwa rolno - spożywczego bazującego na potencjale wewnętrznym obszaru</w:t>
            </w:r>
          </w:p>
        </w:tc>
      </w:tr>
      <w:tr w:rsidR="00D50A8A" w:rsidRPr="00D50A8A" w:rsidTr="00D50A8A">
        <w:trPr>
          <w:jc w:val="center"/>
        </w:trPr>
        <w:tc>
          <w:tcPr>
            <w:tcW w:w="1384" w:type="dxa"/>
            <w:vAlign w:val="center"/>
          </w:tcPr>
          <w:p w:rsidR="00D50A8A" w:rsidRPr="00D50A8A" w:rsidRDefault="00D50A8A" w:rsidP="00D50A8A">
            <w:pPr>
              <w:jc w:val="center"/>
              <w:rPr>
                <w:b/>
                <w:sz w:val="18"/>
                <w:szCs w:val="18"/>
              </w:rPr>
            </w:pPr>
            <w:r w:rsidRPr="00D50A8A">
              <w:rPr>
                <w:b/>
                <w:sz w:val="18"/>
                <w:szCs w:val="18"/>
              </w:rPr>
              <w:t>Nr działania</w:t>
            </w:r>
          </w:p>
        </w:tc>
        <w:tc>
          <w:tcPr>
            <w:tcW w:w="443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55"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1.3.1.</w:t>
            </w:r>
          </w:p>
        </w:tc>
        <w:tc>
          <w:tcPr>
            <w:tcW w:w="4439"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Utworzenie Zespołu ds. rozwoju przedsiębiorczości </w:t>
            </w:r>
          </w:p>
        </w:tc>
        <w:tc>
          <w:tcPr>
            <w:tcW w:w="1755"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Opracowanie formuły, zasad oraz planu funkcjonowania Zespołu, organizacja cyklicznych spotkań itp.</w:t>
            </w:r>
          </w:p>
        </w:tc>
        <w:tc>
          <w:tcPr>
            <w:tcW w:w="1710"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Środki własne samorządów</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1.3.2.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Kompleksowa promocja gospodarcza gminy oraz tworzenie przyjaznych warunków do inwestowania, udział przedsiębiorców w misjach gospodarczych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Udział w realizacji projektów sieciowych z innymi jednostkami w kraju i za granicą. </w:t>
            </w:r>
            <w:r w:rsidRPr="00D50A8A">
              <w:rPr>
                <w:sz w:val="18"/>
                <w:szCs w:val="18"/>
              </w:rPr>
              <w:lastRenderedPageBreak/>
              <w:t>W przypadku projektów z Polski Wschodniej inicjowanie wśród przedsiębiorców działań rozwojowych</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lastRenderedPageBreak/>
              <w:t xml:space="preserve">(1) RPO WL 2014 – 2020 </w:t>
            </w:r>
          </w:p>
          <w:p w:rsidR="00D50A8A" w:rsidRPr="00D50A8A" w:rsidRDefault="00D50A8A" w:rsidP="00D50A8A">
            <w:pPr>
              <w:contextualSpacing/>
              <w:rPr>
                <w:sz w:val="18"/>
                <w:szCs w:val="18"/>
              </w:rPr>
            </w:pPr>
            <w:r w:rsidRPr="00D50A8A">
              <w:rPr>
                <w:sz w:val="18"/>
                <w:szCs w:val="18"/>
              </w:rPr>
              <w:t>Oś 3. Konkurencyjność przedsiębiorstw</w:t>
            </w:r>
          </w:p>
          <w:p w:rsidR="00D50A8A" w:rsidRPr="00D50A8A" w:rsidRDefault="00D50A8A" w:rsidP="00D50A8A">
            <w:pPr>
              <w:contextualSpacing/>
              <w:rPr>
                <w:sz w:val="18"/>
                <w:szCs w:val="18"/>
              </w:rPr>
            </w:pPr>
            <w:r w:rsidRPr="00D50A8A">
              <w:rPr>
                <w:sz w:val="18"/>
                <w:szCs w:val="18"/>
              </w:rPr>
              <w:t>(2) PO Polska Wschodnia 2014-</w:t>
            </w:r>
            <w:r w:rsidRPr="00D50A8A">
              <w:rPr>
                <w:sz w:val="18"/>
                <w:szCs w:val="18"/>
              </w:rPr>
              <w:lastRenderedPageBreak/>
              <w:t>2020: Oś Priorytetowa I. Przedsiębiorcza Polska Wschodnia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lastRenderedPageBreak/>
              <w:t>1.3.3.</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Działania marketingowe, kreowanie dobrego wizerunku obszaru pod kątem potencjalnych inwestorów i kontrahentów jako atrakcyjnego miejsca, w tym utworzenie i działalność centrum obsługi inwestora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Opracowanie strategii działań marketingowych, powiązanie systemu promocji z działaniami województwa lubelskiego</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(1) RPO WL 2014 – 2020: </w:t>
            </w:r>
          </w:p>
          <w:p w:rsidR="00D50A8A" w:rsidRPr="00D50A8A" w:rsidRDefault="00D50A8A" w:rsidP="00D50A8A">
            <w:pPr>
              <w:contextualSpacing/>
              <w:rPr>
                <w:sz w:val="18"/>
                <w:szCs w:val="18"/>
              </w:rPr>
            </w:pPr>
            <w:r w:rsidRPr="00D50A8A">
              <w:rPr>
                <w:sz w:val="18"/>
                <w:szCs w:val="18"/>
              </w:rPr>
              <w:t xml:space="preserve">Oś Priorytetowa 3. Konkurencyjność przedsiębiorstw; </w:t>
            </w:r>
          </w:p>
          <w:p w:rsidR="00D50A8A" w:rsidRPr="00D50A8A" w:rsidRDefault="00D50A8A" w:rsidP="00D50A8A">
            <w:pPr>
              <w:contextualSpacing/>
              <w:rPr>
                <w:sz w:val="18"/>
                <w:szCs w:val="18"/>
              </w:rPr>
            </w:pPr>
            <w:r w:rsidRPr="00D50A8A">
              <w:rPr>
                <w:sz w:val="18"/>
                <w:szCs w:val="18"/>
              </w:rPr>
              <w:t>(2) PROW 2014 – 2020</w:t>
            </w:r>
          </w:p>
          <w:p w:rsidR="00D50A8A" w:rsidRPr="00D50A8A" w:rsidRDefault="00D50A8A" w:rsidP="00D50A8A">
            <w:pPr>
              <w:contextualSpacing/>
              <w:rPr>
                <w:sz w:val="18"/>
                <w:szCs w:val="18"/>
              </w:rPr>
            </w:pP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1.3.4.</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Utworzenie kompleksowego systemu informacji przestrzennej w zakresie aktywności gospodarczej i podmiotów funkcjonujących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zadań własnych we współpracy z lokalnymi przedsiębiorcami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RPO WL 2014 – 2020: Oś Priorytetowa 2: Cyfrowe lubelskie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1.3.5.</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Zwiększenie dostępności na terenie gminy Wohyń zakresu usług Instytucji Otoczenia Biznesu</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Współpraca Zespołu ds. rozwoju przedsiębiorczości z IOB m.in. poprzez wprowadzenie corocznego systemu monitorowania potrzeb informacyjnych i szkoleniowo – doradczych wśród przedsiębiorców i rolników na terenie gminie</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RPO WL 2014 – 2020: Oś Priorytetowa 3. Konkurencyjność przedsiębiorstw</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1.3.6.</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Stymulowanie rozwoju przetwórstwa rolno – spożywczego oraz marketingu produktów rolnych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Współpraca z Ośrodkiem Doradztwa Rolniczego  oraz innymi podmiotami w zakresie organizacji wspólnych konferencji, szkoleń</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PROW 2014 – 2020: M02 - Usługi doradcze, usługi z zakresu zarządzania gospodarstwem i usługi z zakresu zastępstw (art. 15), oraz M04 - Inwestycje w środki trwałe (art. 17)</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1.3.7.</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Działanie z zakresu tworzenia inkubatorów przetwórstwa lokalnego</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Bliska współpraca z Lokalną Grupą Działania</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PROW 2014-2020: M19 – Wsparcie dla rozwoju lokalnego w ramach inicjatywy LEADER (RLKS – rozwój lokalny kierowany przez społeczność) (art. 35 rozporządzenia (UE) </w:t>
            </w:r>
            <w:r w:rsidRPr="00D50A8A">
              <w:rPr>
                <w:sz w:val="18"/>
                <w:szCs w:val="18"/>
              </w:rPr>
              <w:lastRenderedPageBreak/>
              <w:t>nr 1303/2013)</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lastRenderedPageBreak/>
              <w:t>1.3.8.</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Działania z zakresu powstawania nowych przedsiębiorstw w oparciu o platformy startowe</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Współdziałanie z IOB, instytucjami rynku pracy</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3. Konkurencyjność przedsiębiorstw;</w:t>
            </w:r>
          </w:p>
          <w:p w:rsidR="00D50A8A" w:rsidRPr="00D50A8A" w:rsidRDefault="00D50A8A" w:rsidP="00D50A8A">
            <w:pPr>
              <w:rPr>
                <w:sz w:val="18"/>
                <w:szCs w:val="18"/>
              </w:rPr>
            </w:pPr>
            <w:r w:rsidRPr="00D50A8A">
              <w:rPr>
                <w:sz w:val="18"/>
                <w:szCs w:val="18"/>
              </w:rPr>
              <w:t>(2) PO Polska Wschodnia 2014-2020: Oś Priorytetowa I. Przedsiębiorcza Polska Wschodnia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D50A8A" w:rsidRPr="00D50A8A" w:rsidRDefault="00D50A8A" w:rsidP="00D50A8A"/>
    <w:p w:rsidR="00D50A8A" w:rsidRPr="00D50A8A" w:rsidRDefault="00D50A8A" w:rsidP="00D50A8A"/>
    <w:p w:rsidR="00D50A8A" w:rsidRPr="00D50A8A" w:rsidRDefault="00D50A8A" w:rsidP="00D50A8A">
      <w:pPr>
        <w:rPr>
          <w:color w:val="D8243D" w:themeColor="accent3" w:themeShade="BF"/>
        </w:rPr>
      </w:pPr>
      <w:r w:rsidRPr="00D50A8A">
        <w:rPr>
          <w:b/>
          <w:bCs/>
          <w:color w:val="D8243D" w:themeColor="accent3" w:themeShade="BF"/>
          <w:u w:val="single"/>
        </w:rPr>
        <w:t>Cel strategiczny 2.</w:t>
      </w:r>
      <w:r w:rsidRPr="00D50A8A">
        <w:rPr>
          <w:color w:val="D8243D" w:themeColor="accent3" w:themeShade="BF"/>
        </w:rPr>
        <w:t xml:space="preserve"> </w:t>
      </w:r>
      <w:r w:rsidRPr="00D50A8A">
        <w:rPr>
          <w:b/>
          <w:bCs/>
          <w:color w:val="D8243D" w:themeColor="accent3" w:themeShade="BF"/>
        </w:rPr>
        <w:t>Lepsza jakość usług publicznych oraz wzrost aktywizacji kapitału społecznego</w:t>
      </w:r>
    </w:p>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4"/>
        <w:gridCol w:w="4439"/>
        <w:gridCol w:w="1755"/>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2.1. Podniesienie jakości i efektywności kształcenia</w:t>
            </w:r>
          </w:p>
        </w:tc>
      </w:tr>
      <w:tr w:rsidR="00D50A8A" w:rsidRPr="00D50A8A" w:rsidTr="00D50A8A">
        <w:trPr>
          <w:jc w:val="center"/>
        </w:trPr>
        <w:tc>
          <w:tcPr>
            <w:tcW w:w="1384" w:type="dxa"/>
            <w:vAlign w:val="center"/>
          </w:tcPr>
          <w:p w:rsidR="00D50A8A" w:rsidRPr="00D50A8A" w:rsidRDefault="00D50A8A" w:rsidP="00D50A8A">
            <w:pPr>
              <w:jc w:val="center"/>
              <w:rPr>
                <w:b/>
                <w:sz w:val="18"/>
                <w:szCs w:val="18"/>
              </w:rPr>
            </w:pPr>
            <w:r w:rsidRPr="00D50A8A">
              <w:rPr>
                <w:b/>
                <w:sz w:val="18"/>
                <w:szCs w:val="18"/>
              </w:rPr>
              <w:t>Nr działania</w:t>
            </w:r>
          </w:p>
        </w:tc>
        <w:tc>
          <w:tcPr>
            <w:tcW w:w="443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55"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2.1.1.</w:t>
            </w:r>
          </w:p>
        </w:tc>
        <w:tc>
          <w:tcPr>
            <w:tcW w:w="4439"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Rozwój instytucji opieki nad dziećmi w wieku do 3 lat (np. żłobki, kluby malucha, dzienni opiekunowie)</w:t>
            </w:r>
          </w:p>
        </w:tc>
        <w:tc>
          <w:tcPr>
            <w:tcW w:w="1755"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Współpraca z organizacjami pozarządowymi oraz osobami prywatnymi zainteresowanymi tworzeniem tego rodzaju usług</w:t>
            </w:r>
          </w:p>
        </w:tc>
        <w:tc>
          <w:tcPr>
            <w:tcW w:w="1710"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9: Rynek pracy</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2.1.2.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związane z infrastrukturą przedszkolną poprzez adaptację, rozbudowę i modernizację obiektów oraz zakup niezbędnego wyposażenia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 oraz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13: Infrastruktura społeczna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2.1.3.</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Rozwój edukacji przedszkolnej poprzez tworzenie nowych miejsc dla dzieci w wieku 3-4 lata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 oraz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12: Edukacja, umiejętności i kompetencje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2.1.4.</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dotyczące polepszenia jakości edukacji przedszkolnej w szczególności poprzez rozszerzenie oferty o zajęcia realizowane w celu wyrównania stwierdzonych deficytów, a także realizację dodatkowych zajęć oraz nabywania kompetencji przez nauczycieli i zakup specjalistycznego sprzętu i pomocy dydaktycznych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 oraz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12: Edukacja, umiejętności i kompetencje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sidRPr="00D50A8A">
              <w:rPr>
                <w:sz w:val="18"/>
                <w:szCs w:val="18"/>
              </w:rPr>
              <w:t>2.1.5.</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Działania związane z modernizację obiektów dydaktycznych szkół i placówek oświatowych </w:t>
            </w:r>
            <w:r w:rsidRPr="00D50A8A">
              <w:rPr>
                <w:sz w:val="18"/>
                <w:szCs w:val="18"/>
              </w:rPr>
              <w:lastRenderedPageBreak/>
              <w:t>poprzez ich modernizację oraz zakup niezbędnego wyposażenia gwarantującego wysoką jakość kształcenia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Realizacja zadań własnych poprzez </w:t>
            </w:r>
            <w:r w:rsidRPr="00D50A8A">
              <w:rPr>
                <w:sz w:val="18"/>
                <w:szCs w:val="18"/>
              </w:rPr>
              <w:lastRenderedPageBreak/>
              <w:t>współpracę z jednostkami organizacyjnymi oraz innymi podmiotami (Zespół Szkół Centrum Kształcenia Rolniczego w Jabłoniu)</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RPO WL 2014 – 2020: </w:t>
            </w:r>
            <w:r w:rsidRPr="00D50A8A">
              <w:rPr>
                <w:sz w:val="18"/>
                <w:szCs w:val="18"/>
              </w:rPr>
              <w:lastRenderedPageBreak/>
              <w:t>Oś Priorytetowa 13: Infrastruktura społeczna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lastRenderedPageBreak/>
              <w:t>2.1.6.</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Organizacji zajęć przyczyniających się do rozwoju kompetencji kluczowych na rynku pracy (ICT, matematyczno-przyrodniczych, języki obce), z uwzględnieniem rozwoju właściwych</w:t>
            </w:r>
          </w:p>
          <w:p w:rsidR="00D50A8A" w:rsidRPr="00D50A8A" w:rsidRDefault="00D50A8A" w:rsidP="00D50A8A">
            <w:pPr>
              <w:rPr>
                <w:sz w:val="18"/>
                <w:szCs w:val="18"/>
              </w:rPr>
            </w:pPr>
            <w:r w:rsidRPr="00D50A8A">
              <w:rPr>
                <w:sz w:val="18"/>
                <w:szCs w:val="18"/>
              </w:rPr>
              <w:t>postaw (kreatywność, innowacyjność oraz praca zespołowa)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 oraz innymi podmiotami świadczącymi usługi z zakresu kształcenia ogólnego</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12: Edukacja, umiejętności i kompetencje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2.1.7.</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Działania dotyczące polepszenia jakości edukacji ogólnej poprzez podnoszenie kompetencji bądź kwalifikacji nauczycieli wszystkich przedmiotów w zakresie korzystania z nowoczesnych metod, technologii i sprzętu oraz poprzez tworzenie warunków uczenia się, adekwatnych do potrzeb rynku pracy i zmian zachodzących w gospodarce (wyposażenie pracowni dla przedmiotów </w:t>
            </w:r>
            <w:proofErr w:type="spellStart"/>
            <w:r w:rsidRPr="00D50A8A">
              <w:rPr>
                <w:sz w:val="18"/>
                <w:szCs w:val="18"/>
              </w:rPr>
              <w:t>matematyczno</w:t>
            </w:r>
            <w:proofErr w:type="spellEnd"/>
            <w:r w:rsidRPr="00D50A8A">
              <w:rPr>
                <w:sz w:val="18"/>
                <w:szCs w:val="18"/>
              </w:rPr>
              <w:t xml:space="preserve"> – przyrodniczych oraz pracowni ICT)</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 oraz innymi podmiotami świadczącymi usługi z zakresu kształcenia ogólnego</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12: Edukacja, umiejętności i kompetencje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2.1.8.</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Kompleksowe wspieranie uczniów kształcenia ogólnego poprzez organizowanie i udzielanie doradztwa edukacyjno-zawodowego oraz pomocy psychologiczno – pedagogicznej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 oraz innymi podmiotami świadczącymi usługi z zakresu kształcenia ogólnego</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12: Edukacja, umiejętności i kompetencje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2.1.9.</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Kształcenie ustawiczne - podnoszenie kwalifikacji i kompetencji osób w wieku 50+ z zakresu ICT i języków obcych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Inicjowanie działań wśród organizacji pozarządowych, prowadzenie działań informacyjnych</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12: Edukacja, umiejętności i kompetencje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2.1.10.</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Kształcenie ustawiczne - podnoszenie kwalifikacji i kompetencji osób powyżej 25 roku życia oraz osób nieuczących się - od 18 roku życia – z grup defaworyzowanych, z zakresu ICT i języków obcych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Inicjowanie działań wśród organizacji pozarządowych, prowadzenie działań informacyjnych</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12: Edukacja, umiejętności i kompetencje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2.1.11.</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Tworzenie cyfrowych zasobów gminy w zakresie e-uczenie się</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własnego projektu inwestycyjnego lub w partnerstwie 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2: Cyfrowe lubelskie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lastRenderedPageBreak/>
              <w:t>2.1.12.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Tworzenie cyfrowych zasobów gminy w zakresie digitalizacja zasobów naukowych (w tym bibliotecznych i archiwalnych)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własnego projektu inwestycyjnego lub w partnerstwie 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2: Cyfrowe lubelskie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4"/>
        <w:gridCol w:w="4439"/>
        <w:gridCol w:w="1755"/>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2.2. Większa dostępność do usług zdrowotnych i społecznych</w:t>
            </w:r>
          </w:p>
        </w:tc>
      </w:tr>
      <w:tr w:rsidR="00D50A8A" w:rsidRPr="00D50A8A" w:rsidTr="00D50A8A">
        <w:trPr>
          <w:jc w:val="center"/>
        </w:trPr>
        <w:tc>
          <w:tcPr>
            <w:tcW w:w="1384" w:type="dxa"/>
            <w:vAlign w:val="center"/>
          </w:tcPr>
          <w:p w:rsidR="00D50A8A" w:rsidRPr="00D50A8A" w:rsidRDefault="00D50A8A" w:rsidP="00D50A8A">
            <w:pPr>
              <w:jc w:val="center"/>
              <w:rPr>
                <w:b/>
                <w:sz w:val="18"/>
                <w:szCs w:val="18"/>
              </w:rPr>
            </w:pPr>
            <w:r w:rsidRPr="00D50A8A">
              <w:rPr>
                <w:b/>
                <w:sz w:val="18"/>
                <w:szCs w:val="18"/>
              </w:rPr>
              <w:t>Nr działania</w:t>
            </w:r>
          </w:p>
        </w:tc>
        <w:tc>
          <w:tcPr>
            <w:tcW w:w="443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55"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2.2.1.</w:t>
            </w:r>
          </w:p>
        </w:tc>
        <w:tc>
          <w:tcPr>
            <w:tcW w:w="4439"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Poprawa stanu infrastruktury ochrony zdrowia, w tym zapewnienie dostępu do nowoczesnej aparatury medycznej</w:t>
            </w:r>
          </w:p>
        </w:tc>
        <w:tc>
          <w:tcPr>
            <w:tcW w:w="1755"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Lobbowanie, inicjowanie oraz współpraca z innymi podmiotami na rzecz upowszechnienia dostępu do usług medycznych oraz inwestycji ukierunkowanych na osoby starsze</w:t>
            </w:r>
          </w:p>
        </w:tc>
        <w:tc>
          <w:tcPr>
            <w:tcW w:w="1710"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13: Infrastruktura społeczna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związane z budową i modernizacją infrastruktury podstawowej opieki zdrowotnej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w ramach zadań własnych oraz lobbowanie, inicjowanie oraz współpraca z innymi podmiotami na rzecz upowszechnienia dostępu do usług medycznych oraz inwestycji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13: Infrastruktura społeczna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2.2.3.</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programów zdrowotnych wśród osób w wieku aktywności zawodowej (m.in. programy profilaktyczne w zakresie nowotworów oraz programy zdrowotne z uwzględnieniem rehabilitacji medycznej)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Współdziałanie z publicznymi i niepublicznymi zakładami opieki zdrowotnej w zakresie objęcia programami jak największej liczby osób</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10: Adaptacyjność przedsiębiorstw i pracowników do zmian</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2.2.4.</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Realizacja programów profilaktycznych w szczególności dotyczących chorób będących istotnym problemem zdrowotnym na szczeblu kraju (choroby układu krążenia, nowotworowe, układu </w:t>
            </w:r>
            <w:proofErr w:type="spellStart"/>
            <w:r w:rsidRPr="00D50A8A">
              <w:rPr>
                <w:sz w:val="18"/>
                <w:szCs w:val="18"/>
              </w:rPr>
              <w:t>kostno</w:t>
            </w:r>
            <w:proofErr w:type="spellEnd"/>
            <w:r w:rsidRPr="00D50A8A">
              <w:rPr>
                <w:sz w:val="18"/>
                <w:szCs w:val="18"/>
              </w:rPr>
              <w:t xml:space="preserve"> – stawowo – mięśniowego, układu oddechowego, psychiczne) oraz województwa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Współdziałanie z publicznymi i niepublicznymi zakładami opieki zdrowotnej w zakresie objęcia programami jak największej liczby mieszkańców</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11: Włączenie społeczne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2.2.5.</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Tworzenie cyfrowych zasobów gminy w zakresie e-zdrowie</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Realizacja własnego projektu </w:t>
            </w:r>
            <w:r w:rsidRPr="00D50A8A">
              <w:rPr>
                <w:sz w:val="18"/>
                <w:szCs w:val="18"/>
              </w:rPr>
              <w:lastRenderedPageBreak/>
              <w:t>inwestycyjnego lub w partnerstwie 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RPO WL 2014 – 2020: </w:t>
            </w:r>
            <w:r w:rsidRPr="00D50A8A">
              <w:rPr>
                <w:sz w:val="18"/>
                <w:szCs w:val="18"/>
              </w:rPr>
              <w:lastRenderedPageBreak/>
              <w:t>Oś Priorytetowa 2: Cyfrowe lubelskie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lastRenderedPageBreak/>
              <w:t>2.2.6.</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działań ukierunkowanych na zdrowe starzenie dotyczących aktywności fizycznej, odpowiednich diet oraz regularnych badań</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Współdziałanie z jednostkami organizacyjnymi, publicznymi i niepublicznymi zakładami opieki zdrowotnej, organizacjami pozarządowymi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11: Włączenie społeczne</w:t>
            </w:r>
          </w:p>
          <w:p w:rsidR="00D50A8A" w:rsidRPr="00D50A8A" w:rsidRDefault="00D50A8A" w:rsidP="00D50A8A">
            <w:pPr>
              <w:rPr>
                <w:sz w:val="18"/>
                <w:szCs w:val="18"/>
              </w:rPr>
            </w:pPr>
            <w:r w:rsidRPr="00D50A8A">
              <w:rPr>
                <w:sz w:val="18"/>
                <w:szCs w:val="18"/>
              </w:rPr>
              <w:t>(2) PO WER 2014 – 2020: Oś priorytetowa V. Wsparcie dla obszaru zdrowia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2.2.7.</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związane z adaptacją pomieszczeń na rzecz rozwoju mieszkalnictwa wspomaganego, chronionego i socjalnego</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oraz inicjowanie działań wśród innych podmiotów</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13: Infrastruktura społeczna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2.2.8.</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Poprawa stanu infrastruktury usług społecznych bezpośrednio wykorzystywanej przez osoby zagrożone wykluczeniem społecznym i powiązane z procesem aktywizacji społeczno – zawodowej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oraz inicjowanie działań wśród innych podmiotów</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13: Infrastruktura społeczna</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2.2.9.</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Tworzenie efektywnej opieki środowiskowej m.in. poprzez: realizację zintegrowanych usług społecznych (socjalnych) o charakterze profilaktycznym, aktywizującym i interwencyjnym; rozwój środowiskowych form pomocy i samopomocy; wsparcie dla tworzenia – funkcjonowania placówek wsparcia dziennego, tworzenie warunków do opieki domowej; rozwój zintegrowanych usług uzupełniających i wspierających rolę rodziny, również o charakterze profilaktycznym, w tym rozwój środowiskowych form i placówek wsparcia dziennego dla dzieci i młodzieży; wsparcie procesu de instytucjonalizacji pieczy zastępczej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w ramach ośrodka pomocy społecznej oraz w współpracy z instytucjami i placówkami podlegającymi samorządowi powiatowemu</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11: Włączenie społeczne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2.2.10.</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Wdrażanie programów integracji społecznej i zawodowej osób niepełnosprawnych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Współpraca z instytucjami pomocy i integracji społecznej oraz instytucjami rynku pracy</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11: Włączenie społeczne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2.2.11.</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Kompleksowe działania aktywizacji i integracji społecznej i zawodowej bezrobotnych klientów ośrodków pomocy społecznej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Współpraca z instytucjami pomocy i integracji społecznej oraz instytucjami rynku pracy</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11: Włączenie społeczne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2.2.12.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Tworzenie cyfrowych zasobów gminy w zakresie e – włączenie</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własnego projektu inwestycyjnego lub w partnerstwie 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2: Cyfrowe lubelskie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4"/>
        <w:gridCol w:w="4439"/>
        <w:gridCol w:w="1755"/>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2.3. Rozwijanie kultury i kapitału społecznego poprzez partycypację społeczną</w:t>
            </w:r>
          </w:p>
        </w:tc>
      </w:tr>
      <w:tr w:rsidR="00D50A8A" w:rsidRPr="00D50A8A" w:rsidTr="00D50A8A">
        <w:trPr>
          <w:jc w:val="center"/>
        </w:trPr>
        <w:tc>
          <w:tcPr>
            <w:tcW w:w="1384" w:type="dxa"/>
            <w:vAlign w:val="center"/>
          </w:tcPr>
          <w:p w:rsidR="00D50A8A" w:rsidRPr="00D50A8A" w:rsidRDefault="00D50A8A" w:rsidP="00D50A8A">
            <w:pPr>
              <w:jc w:val="center"/>
              <w:rPr>
                <w:b/>
                <w:sz w:val="18"/>
                <w:szCs w:val="18"/>
              </w:rPr>
            </w:pPr>
            <w:r w:rsidRPr="00D50A8A">
              <w:rPr>
                <w:b/>
                <w:sz w:val="18"/>
                <w:szCs w:val="18"/>
              </w:rPr>
              <w:t>Nr działania</w:t>
            </w:r>
          </w:p>
        </w:tc>
        <w:tc>
          <w:tcPr>
            <w:tcW w:w="443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55"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2.3.1.</w:t>
            </w:r>
          </w:p>
        </w:tc>
        <w:tc>
          <w:tcPr>
            <w:tcW w:w="4439"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Zwiększenie dostępności obiektów kulturalnych i zabytkowych poprzez ich modernizację oraz zakup lub remont trwałego wyposażenia</w:t>
            </w:r>
          </w:p>
        </w:tc>
        <w:tc>
          <w:tcPr>
            <w:tcW w:w="1755"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w ramach zadań własnych oraz w ramach współpracy z innymi podmiotami</w:t>
            </w:r>
          </w:p>
        </w:tc>
        <w:tc>
          <w:tcPr>
            <w:tcW w:w="1710"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(1) RPO WL 2014 – 2020: Oś Priorytetowa 7: Ochrona dziedzictwa kulturowego i naturalnego</w:t>
            </w:r>
          </w:p>
          <w:p w:rsidR="00D50A8A" w:rsidRPr="00D50A8A" w:rsidRDefault="00D50A8A" w:rsidP="00D50A8A">
            <w:pPr>
              <w:contextualSpacing/>
              <w:rPr>
                <w:sz w:val="18"/>
                <w:szCs w:val="18"/>
              </w:rPr>
            </w:pPr>
            <w:r w:rsidRPr="00D50A8A">
              <w:rPr>
                <w:sz w:val="18"/>
                <w:szCs w:val="18"/>
              </w:rPr>
              <w:t>(2) PROW 2014 – 2020: M07 – Podstawowe usługi i odnowa wsi na obszarach wiejskich (art. 20)</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2.3.2.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Tworzenie cyfrowych zasobów gminy w zakresie e-kultury, m.in. digitalizacja zasobów kulturalnych</w:t>
            </w:r>
            <w:r w:rsidRPr="00D50A8A">
              <w:rPr>
                <w:sz w:val="18"/>
                <w:szCs w:val="18"/>
              </w:rPr>
              <w:tab/>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własnego projektu inwestycyjnego lub w partnerstwie z innymi podmiotami</w:t>
            </w:r>
            <w:r w:rsidRPr="00D50A8A">
              <w:rPr>
                <w:sz w:val="18"/>
                <w:szCs w:val="18"/>
              </w:rPr>
              <w:tab/>
              <w:t>RPO WL 2014 – 2020: Oś Priorytetowa 2: Cyfrowe lubelskie</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Cel operacyjny 2.3. Rozwijanie kultury i kapitału społecznego poprzez partycypację społeczną</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2.3.3.</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programów na rzecz społeczności marginalizowanych na obszarach objętych działaniami rewitalizacyjnymi, w tym realizacja programów aktywności lokalnej</w:t>
            </w:r>
            <w:r w:rsidRPr="00D50A8A">
              <w:rPr>
                <w:sz w:val="18"/>
                <w:szCs w:val="18"/>
              </w:rPr>
              <w:tab/>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Współpraca z instytucjami pomocy i integracji społecznej oraz instytucjami rynku pracy</w:t>
            </w:r>
            <w:r w:rsidRPr="00D50A8A">
              <w:rPr>
                <w:sz w:val="18"/>
                <w:szCs w:val="18"/>
              </w:rPr>
              <w:tab/>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11: Włączenie społeczne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2.3.4.</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Podniesienie świadomości mieszkańców w zakresie podejmowania inicjatyw lokalnych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Współpraca z instytucjami otoczenia biznesu, Lokalną Grupą Działań oraz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11: Włączenie społeczne</w:t>
            </w:r>
          </w:p>
          <w:p w:rsidR="00D50A8A" w:rsidRPr="00D50A8A" w:rsidRDefault="00D50A8A" w:rsidP="00D50A8A">
            <w:pPr>
              <w:rPr>
                <w:sz w:val="18"/>
                <w:szCs w:val="18"/>
              </w:rPr>
            </w:pPr>
            <w:r w:rsidRPr="00D50A8A">
              <w:rPr>
                <w:sz w:val="18"/>
                <w:szCs w:val="18"/>
              </w:rPr>
              <w:t>(2) PROW 2014-2020: M19 – Wsparcie dla rozwoju lokalnego w ramach inicjatywy LEADER (RLKS – rozwój lokalny kierowany przez społeczność) (art. 35 rozporządzenia (UE) nr 1303/2013)</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2.3.5.</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Opracowanie i upowszechnienie mechanizmów, zwiększających udział obywateli w kształtowaniu polityki rozwoju lokalnego</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Opracowanie i wdrożenie modelu obejmującego </w:t>
            </w:r>
            <w:r w:rsidRPr="00D50A8A">
              <w:rPr>
                <w:sz w:val="18"/>
                <w:szCs w:val="18"/>
              </w:rPr>
              <w:lastRenderedPageBreak/>
              <w:t>metody i narzędzia konsultacji i partycypacji publicznej, w tym inicjatywy związane z budżetem partycypacyjnym, fundusze sołeckim itp.</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lastRenderedPageBreak/>
              <w:t xml:space="preserve">PO Wiedza Edukacja Rozwój 2014-2020: Oś Priorytetowa </w:t>
            </w:r>
            <w:r w:rsidRPr="00D50A8A">
              <w:rPr>
                <w:sz w:val="18"/>
                <w:szCs w:val="18"/>
              </w:rPr>
              <w:lastRenderedPageBreak/>
              <w:t>II. Efektywne polityki publiczne dla rynku pracy, gospodarki i edukacji</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lastRenderedPageBreak/>
              <w:t>2.3.6.</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Aktywizacja społeczna poprzez rozwój podmiotów ekonomii społecznej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Współpraca z instytucjami pomocy i integracji społecznej oraz instytucjami rynku pracy, a także partnerami społecznymi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11: Włączenie społeczne</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72"/>
        <w:gridCol w:w="4324"/>
        <w:gridCol w:w="1887"/>
        <w:gridCol w:w="1705"/>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2.4. Wysoka jakość rządzenia oraz kształtowanie przestrzeni gminy</w:t>
            </w:r>
          </w:p>
        </w:tc>
      </w:tr>
      <w:tr w:rsidR="00D50A8A" w:rsidRPr="00D50A8A" w:rsidTr="00D50A8A">
        <w:trPr>
          <w:jc w:val="center"/>
        </w:trPr>
        <w:tc>
          <w:tcPr>
            <w:tcW w:w="1372" w:type="dxa"/>
            <w:vAlign w:val="center"/>
          </w:tcPr>
          <w:p w:rsidR="00D50A8A" w:rsidRPr="00D50A8A" w:rsidRDefault="00D50A8A" w:rsidP="00D50A8A">
            <w:pPr>
              <w:jc w:val="center"/>
              <w:rPr>
                <w:b/>
                <w:sz w:val="18"/>
                <w:szCs w:val="18"/>
              </w:rPr>
            </w:pPr>
            <w:r w:rsidRPr="00D50A8A">
              <w:rPr>
                <w:b/>
                <w:sz w:val="18"/>
                <w:szCs w:val="18"/>
              </w:rPr>
              <w:t>Nr działania</w:t>
            </w:r>
          </w:p>
        </w:tc>
        <w:tc>
          <w:tcPr>
            <w:tcW w:w="4324"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887"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05"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2.4.1.</w:t>
            </w:r>
          </w:p>
        </w:tc>
        <w:tc>
          <w:tcPr>
            <w:tcW w:w="4324"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Opracowanie i wdrożenie Gminnego Planu Rewitalizacji </w:t>
            </w:r>
          </w:p>
        </w:tc>
        <w:tc>
          <w:tcPr>
            <w:tcW w:w="1887"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Opracowanie planu zawierającego zadania: przebudowa i adaptacja obiektów kubaturowych, stworzenie bazy pod realizację projektów z wykluczenia społecznego i reintegracji międzypokoleniowej oraz zawodowej mieszkańców oraz stworzenie miejsc wspólnej aktywności (społecznej i kulturalnej). Wdrażanie planu.</w:t>
            </w:r>
          </w:p>
        </w:tc>
        <w:tc>
          <w:tcPr>
            <w:tcW w:w="1705"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(1) Środki własne na opracowanie planu z budżetu gminy</w:t>
            </w:r>
          </w:p>
          <w:p w:rsidR="00D50A8A" w:rsidRPr="00D50A8A" w:rsidRDefault="00D50A8A" w:rsidP="00D50A8A">
            <w:pPr>
              <w:rPr>
                <w:sz w:val="18"/>
                <w:szCs w:val="18"/>
              </w:rPr>
            </w:pPr>
            <w:r w:rsidRPr="00D50A8A">
              <w:rPr>
                <w:sz w:val="18"/>
                <w:szCs w:val="18"/>
              </w:rPr>
              <w:t>(2) PO Pomoc Techniczna 2014 - 2020</w:t>
            </w:r>
          </w:p>
          <w:p w:rsidR="00D50A8A" w:rsidRPr="00D50A8A" w:rsidRDefault="00D50A8A" w:rsidP="00D50A8A">
            <w:pPr>
              <w:rPr>
                <w:sz w:val="18"/>
                <w:szCs w:val="18"/>
              </w:rPr>
            </w:pPr>
            <w:r w:rsidRPr="00D50A8A">
              <w:rPr>
                <w:sz w:val="18"/>
                <w:szCs w:val="18"/>
              </w:rPr>
              <w:t>Wdrażanie planu:</w:t>
            </w:r>
          </w:p>
          <w:p w:rsidR="00D50A8A" w:rsidRPr="00D50A8A" w:rsidRDefault="00D50A8A" w:rsidP="00D50A8A">
            <w:pPr>
              <w:rPr>
                <w:sz w:val="18"/>
                <w:szCs w:val="18"/>
              </w:rPr>
            </w:pPr>
            <w:r w:rsidRPr="00D50A8A">
              <w:rPr>
                <w:sz w:val="18"/>
                <w:szCs w:val="18"/>
              </w:rPr>
              <w:t>(3) RPO WL 2014 – 2020: Oś Priorytetowa 13: Infrastruktura społeczna</w:t>
            </w:r>
          </w:p>
          <w:p w:rsidR="00D50A8A" w:rsidRPr="00D50A8A" w:rsidRDefault="00D50A8A" w:rsidP="00D50A8A">
            <w:pPr>
              <w:rPr>
                <w:sz w:val="18"/>
                <w:szCs w:val="18"/>
              </w:rPr>
            </w:pP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2.4.2.</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Organizacja kampanii informacyjnych oraz promocja dobrych praktyk w zakresie ładu przestrzennego i estetyki miejsc publicznych</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powinny być prowadzone we współpracy z organizacjami pozarządowymi oraz przedstawicielami mieszkańców</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PO Wiedza Edukacja Rozwój 2014-2020: Oś Priorytetowa II. Efektywne polityki publiczne dla rynku pracy, gospodarki i edukacji</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2.4.3.</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Kształtowanie przestrzeni publicznej w </w:t>
            </w:r>
            <w:r w:rsidRPr="00D50A8A">
              <w:rPr>
                <w:sz w:val="18"/>
                <w:szCs w:val="18"/>
              </w:rPr>
              <w:lastRenderedPageBreak/>
              <w:t>miejscowościach na terenie gminy</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Realizacja </w:t>
            </w:r>
            <w:r w:rsidRPr="00D50A8A">
              <w:rPr>
                <w:sz w:val="18"/>
                <w:szCs w:val="18"/>
              </w:rPr>
              <w:lastRenderedPageBreak/>
              <w:t>własnych projektów lub we współpracy z instytucjami partnerskimi (np. instytucjami kościelnymi, OSP itp.)</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PROW 2014 – </w:t>
            </w:r>
            <w:r w:rsidRPr="00D50A8A">
              <w:rPr>
                <w:sz w:val="18"/>
                <w:szCs w:val="18"/>
              </w:rPr>
              <w:lastRenderedPageBreak/>
              <w:t>2020: M07 - Podstawowe usługi i odnowa wsi na obszarach wiejskich (art. 20)</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lastRenderedPageBreak/>
              <w:t>2.4.4.</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Działania z zakresu modernizacji oraz tworzenia małej infrastruktury służącej udostępnianiu dla turystów m.in. szlaki i ścieżki turystyczne, wioska tematyczna dotycząca zielarstwa</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w ramach zadań własnych oraz w ramach współpracy z innymi podmiotami</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(1) RPO WL 2014 – 2020: Oś Priorytetowa 7: Ochrona dziedzictwa kulturowego i naturalnego</w:t>
            </w:r>
          </w:p>
          <w:p w:rsidR="00D50A8A" w:rsidRPr="00D50A8A" w:rsidRDefault="00D50A8A" w:rsidP="00D50A8A">
            <w:pPr>
              <w:contextualSpacing/>
              <w:rPr>
                <w:sz w:val="18"/>
                <w:szCs w:val="18"/>
              </w:rPr>
            </w:pPr>
            <w:r w:rsidRPr="00D50A8A">
              <w:rPr>
                <w:sz w:val="18"/>
                <w:szCs w:val="18"/>
              </w:rPr>
              <w:t>(2) PROW 2014-2020: M19 – Wsparcie dla rozwoju lokalnego w ramach inicjatywy LEADER (RLKS – rozwój lokalny kierowany przez społeczność) (art. 35 rozporządzenia (UE) nr 1303/2013)</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2.4.5.</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Wypracowanie i wdrożenie docelowego modelu strategicznego zarządzania rozwojem gminy, m.in. w oparciu o monitoring i ewaluację wdrażanych dokumentów strategicznych (Programu Rozwoju Gminy Wohyń, Gminnego Planu Rewitalizacji, Planu Gospodarki Niskoemisyjny)</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Wdrażany model powinien m.in. zawierać zestaw narzędzi analitycznych do monitorowania rozwoju obszaru gminy w wymiarze społecznym, gospodarczym i przestrzennym (integracja planowania przestrzennego i społeczno-gospodarczego)</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highlight w:val="yellow"/>
              </w:rPr>
            </w:pPr>
            <w:r w:rsidRPr="00D50A8A">
              <w:rPr>
                <w:sz w:val="18"/>
                <w:szCs w:val="18"/>
              </w:rPr>
              <w:t>PO Wiedza Edukacja Rozwój 2014-2020: Oś Priorytetowa II. Efektywne polityki publiczne dla rynku pracy, gospodarki i edukacji</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2.4.6.</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Rozwój praktyki wieloletniego planowania finansowego oraz planowania w układzie zadaniowym pozwalającym jednocześnie na ocenę skuteczności ponoszonych wydatków (budżet zadaniowy informujący o efektywności)</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Kontynuacja i rozwój dotychczas stosowanego podejścia, wykorzystującego doświadczenia innych samorządów</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PO Wiedza Edukacja Rozwój 2014-2020: Oś Priorytetowa II. Efektywne polityki publiczne dla rynku pracy, gospodarki i edukacji</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2.4.7.</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Rozwój elektronicznej administracji poprzez rozwój infrastruktury informatycznej w tym aplikacji i systemów bazodanowych</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Realizacja przez gminy partnerskiego projektu z zakresu informatyzacji procesów administracyjnych i poprawy poziomu świadczenia usług publicznych przez </w:t>
            </w:r>
            <w:r w:rsidRPr="00D50A8A">
              <w:rPr>
                <w:sz w:val="18"/>
                <w:szCs w:val="18"/>
              </w:rPr>
              <w:lastRenderedPageBreak/>
              <w:t>administrację poprzez wzmocnienie stopnia cyfryzacji administracji oraz stworzenie nowych e-usług publicznych</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lastRenderedPageBreak/>
              <w:t>RPO WL 2014 – 2020: Oś Priorytetowa 2: Cyfrowe lubelskie</w:t>
            </w:r>
          </w:p>
          <w:p w:rsidR="00D50A8A" w:rsidRPr="00D50A8A" w:rsidRDefault="00D50A8A" w:rsidP="00D50A8A">
            <w:pPr>
              <w:contextualSpacing/>
              <w:rPr>
                <w:sz w:val="18"/>
                <w:szCs w:val="18"/>
              </w:rPr>
            </w:pP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lastRenderedPageBreak/>
              <w:t>2.4.8.</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Wzmocnienie zdolności analitycznych służb planowania przestrzennego, m.in. poprzez dostęp do nowoczesnych narzędzi w zakresie analizy, przetwarzania, interpretacji i prezentacji danych przestrzennych</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zadań własnych w ramach tworzonej krajowej i regionalnej infrastruktury informacji przestrzennej, umożliwiającej dostęp do aktualnych baz danych i aplikacji pozwalających na prace z danymi przestrzennymi</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(1) PO Wiedza Edukacja Rozwój 2014-2020: Oś Priorytetowa II.  Efektywne polityki publiczne dla rynku pracy, gospodarki i edukacji , (2) RPO WL 2014 – 2020  Oś Priorytetowa 2: Cyfrowe lubelskie</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2.4.9.</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Uruchomienie systemu monitorowania dostępności i efektywności (jakości) usług publicznych w gminie</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Uczestnictwo w realizacji programów krajowych, w ramach których będzie możliwość wypracowania najlepszych standardów i rozwiązań</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PO Wiedza Edukacja Rozwój 2014-2020: Oś Priorytetowa II. Efektywne polityki publiczne dla rynku pracy, gospodarki i edukacji</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2.4.10.</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Zwiększenie aktywności gminy w zakresie realizacji projektów partnerskich w wymiarze krajowym i międzynarodowym pozwalających na pozyskiwanie nowej wiedzy i umiejętności, a także testowanie nowych rozwiązań</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ponadlokalnych projektów partnerskich, zarówno z własnej inicjatywy gminy (np. w zakresie rozwoju gospodarczego), jak również poprzez udział gminy w projektach zarządzanych przez podmioty zewnętrzne</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(1) PO Wiedza Edukacja Rozwój 2014 – 2020: Oś Priorytetowa III. Innowacje społeczne i współpraca ponadnarodowa;</w:t>
            </w:r>
          </w:p>
          <w:p w:rsidR="00D50A8A" w:rsidRPr="00D50A8A" w:rsidRDefault="00D50A8A" w:rsidP="00D50A8A">
            <w:pPr>
              <w:contextualSpacing/>
              <w:rPr>
                <w:sz w:val="18"/>
                <w:szCs w:val="18"/>
              </w:rPr>
            </w:pPr>
            <w:r w:rsidRPr="00D50A8A">
              <w:rPr>
                <w:sz w:val="18"/>
                <w:szCs w:val="18"/>
              </w:rPr>
              <w:t xml:space="preserve">(2) Program Europejskiej Współpracy Terytorialnej 2014 – 2020 (Program Regionu Morza Bałtyckiego; Program dla Europy Środkowej, </w:t>
            </w:r>
            <w:proofErr w:type="spellStart"/>
            <w:r w:rsidRPr="00D50A8A">
              <w:rPr>
                <w:sz w:val="18"/>
                <w:szCs w:val="18"/>
              </w:rPr>
              <w:t>Interreg</w:t>
            </w:r>
            <w:proofErr w:type="spellEnd"/>
            <w:r w:rsidRPr="00D50A8A">
              <w:rPr>
                <w:sz w:val="18"/>
                <w:szCs w:val="18"/>
              </w:rPr>
              <w:t xml:space="preserve"> Europa; Program Współpracy Transgranicznej Polska – Białoruś – Ukraina)</w:t>
            </w:r>
          </w:p>
          <w:p w:rsidR="00D50A8A" w:rsidRPr="00D50A8A" w:rsidRDefault="00D50A8A" w:rsidP="00D50A8A">
            <w:pPr>
              <w:contextualSpacing/>
              <w:rPr>
                <w:sz w:val="18"/>
                <w:szCs w:val="18"/>
              </w:rPr>
            </w:pPr>
            <w:r w:rsidRPr="00D50A8A">
              <w:rPr>
                <w:sz w:val="18"/>
                <w:szCs w:val="18"/>
              </w:rPr>
              <w:t>(3) Krajowa Sieć Obszarów Wiejskich</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r>
              <w:rPr>
                <w:sz w:val="18"/>
                <w:szCs w:val="18"/>
              </w:rPr>
              <w:t>2.4.11.</w:t>
            </w: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Wzmocnienie bazy wiedzy i potencjału kadrowego gminy w zakresie realizacji projektów w formule partnerstwa publiczno-prywatnego oraz innych rozwiązań wpływających na rozwój gminy</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Realizacja m.in. poprzez udział pracowników gminy w organizowanych </w:t>
            </w:r>
            <w:r w:rsidRPr="00D50A8A">
              <w:rPr>
                <w:sz w:val="18"/>
                <w:szCs w:val="18"/>
              </w:rPr>
              <w:lastRenderedPageBreak/>
              <w:t>szkoleniach, seminariach oraz platformach współpracy</w:t>
            </w: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lastRenderedPageBreak/>
              <w:t xml:space="preserve">PO Wiedza Edukacja Rozwój 2014-2020: Oś Priorytetowa II. Efektywne </w:t>
            </w:r>
            <w:r w:rsidRPr="00D50A8A">
              <w:rPr>
                <w:sz w:val="18"/>
                <w:szCs w:val="18"/>
              </w:rPr>
              <w:lastRenderedPageBreak/>
              <w:t>polityki publiczne dla rynku pracy, gospodarki i edukacji</w:t>
            </w:r>
          </w:p>
        </w:tc>
      </w:tr>
      <w:tr w:rsidR="00D50A8A" w:rsidRPr="00D50A8A" w:rsidTr="00D50A8A">
        <w:trPr>
          <w:jc w:val="center"/>
        </w:trPr>
        <w:tc>
          <w:tcPr>
            <w:tcW w:w="1372" w:type="dxa"/>
            <w:vAlign w:val="center"/>
          </w:tcPr>
          <w:p w:rsidR="00D50A8A" w:rsidRPr="00D50A8A" w:rsidRDefault="00D50A8A" w:rsidP="00D50A8A">
            <w:pPr>
              <w:jc w:val="center"/>
              <w:rPr>
                <w:sz w:val="18"/>
                <w:szCs w:val="18"/>
              </w:rPr>
            </w:pPr>
          </w:p>
        </w:tc>
        <w:tc>
          <w:tcPr>
            <w:tcW w:w="4324"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887"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0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D50A8A" w:rsidRPr="00D50A8A" w:rsidRDefault="00D50A8A" w:rsidP="00D50A8A"/>
    <w:p w:rsidR="00D50A8A" w:rsidRPr="00D50A8A" w:rsidRDefault="00D50A8A" w:rsidP="00D50A8A">
      <w:pPr>
        <w:rPr>
          <w:color w:val="D8243D" w:themeColor="accent3" w:themeShade="BF"/>
        </w:rPr>
      </w:pPr>
      <w:r w:rsidRPr="00D50A8A">
        <w:rPr>
          <w:b/>
          <w:bCs/>
          <w:color w:val="D8243D" w:themeColor="accent3" w:themeShade="BF"/>
          <w:u w:val="single"/>
        </w:rPr>
        <w:t>Cel strategiczny 3.</w:t>
      </w:r>
      <w:r w:rsidRPr="00D50A8A">
        <w:rPr>
          <w:color w:val="D8243D" w:themeColor="accent3" w:themeShade="BF"/>
        </w:rPr>
        <w:t xml:space="preserve"> </w:t>
      </w:r>
      <w:r w:rsidRPr="00D50A8A">
        <w:rPr>
          <w:b/>
          <w:bCs/>
          <w:color w:val="D8243D" w:themeColor="accent3" w:themeShade="BF"/>
        </w:rPr>
        <w:t>Aktywna ochrona środowiska wraz z doskonaleniem infrastruktury technicznej z tym związanej</w:t>
      </w:r>
    </w:p>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4"/>
        <w:gridCol w:w="4439"/>
        <w:gridCol w:w="1755"/>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Cel operacyjny 3.1. Lepszy stan środowiska przyrodniczego poprzez rozwój infrastruktury komunalnej</w:t>
            </w:r>
          </w:p>
        </w:tc>
      </w:tr>
      <w:tr w:rsidR="00D50A8A" w:rsidRPr="00D50A8A" w:rsidTr="00D50A8A">
        <w:trPr>
          <w:jc w:val="center"/>
        </w:trPr>
        <w:tc>
          <w:tcPr>
            <w:tcW w:w="1384" w:type="dxa"/>
            <w:vAlign w:val="center"/>
          </w:tcPr>
          <w:p w:rsidR="00D50A8A" w:rsidRPr="00D50A8A" w:rsidRDefault="00D50A8A" w:rsidP="00D50A8A">
            <w:pPr>
              <w:jc w:val="center"/>
              <w:rPr>
                <w:b/>
                <w:sz w:val="18"/>
                <w:szCs w:val="18"/>
              </w:rPr>
            </w:pPr>
            <w:r w:rsidRPr="00D50A8A">
              <w:rPr>
                <w:b/>
                <w:sz w:val="18"/>
                <w:szCs w:val="18"/>
              </w:rPr>
              <w:t>Nr działania</w:t>
            </w:r>
          </w:p>
        </w:tc>
        <w:tc>
          <w:tcPr>
            <w:tcW w:w="443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55"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3.1.1.</w:t>
            </w:r>
          </w:p>
        </w:tc>
        <w:tc>
          <w:tcPr>
            <w:tcW w:w="4439"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Kompleksowe działania związane z rozbudową i modernizacją sieci kanalizacyjnych dla ścieków komunalnych oraz modernizacją oczyszczalni ścieków komunalnych</w:t>
            </w:r>
          </w:p>
        </w:tc>
        <w:tc>
          <w:tcPr>
            <w:tcW w:w="1755"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w:t>
            </w:r>
          </w:p>
        </w:tc>
        <w:tc>
          <w:tcPr>
            <w:tcW w:w="1710" w:type="dxa"/>
            <w:tcBorders>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6: Ochrona środowiska i efektywne wykorzystanie zasobów</w:t>
            </w:r>
          </w:p>
          <w:p w:rsidR="00D50A8A" w:rsidRPr="00D50A8A" w:rsidRDefault="00D50A8A" w:rsidP="00D50A8A">
            <w:pPr>
              <w:rPr>
                <w:sz w:val="18"/>
                <w:szCs w:val="18"/>
              </w:rPr>
            </w:pPr>
            <w:r w:rsidRPr="00D50A8A">
              <w:rPr>
                <w:sz w:val="18"/>
                <w:szCs w:val="18"/>
              </w:rPr>
              <w:t>(2) PO Infrastruktura i Środowisko 2014 – 2020: Oś Priorytetowa II: Ochrona środowiska, w tym adaptacja do zmian klimatu</w:t>
            </w:r>
          </w:p>
          <w:p w:rsidR="00D50A8A" w:rsidRPr="00D50A8A" w:rsidRDefault="00D50A8A" w:rsidP="00D50A8A">
            <w:pPr>
              <w:rPr>
                <w:sz w:val="18"/>
                <w:szCs w:val="18"/>
              </w:rPr>
            </w:pPr>
            <w:r w:rsidRPr="00D50A8A">
              <w:rPr>
                <w:sz w:val="18"/>
                <w:szCs w:val="18"/>
              </w:rPr>
              <w:t>(3) PROW 2014 – 2020: M07 - Podstawowe usługi i odnowa wsi na obszarach wiejskich (art. 20)</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3.1.2.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Budowa przydomowych oczyszczalni ścieków</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6: Ochrona środowiska i efektywne wykorzystanie zasobów</w:t>
            </w:r>
          </w:p>
          <w:p w:rsidR="00D50A8A" w:rsidRPr="00D50A8A" w:rsidRDefault="00D50A8A" w:rsidP="00D50A8A">
            <w:pPr>
              <w:rPr>
                <w:sz w:val="18"/>
                <w:szCs w:val="18"/>
              </w:rPr>
            </w:pPr>
            <w:r w:rsidRPr="00D50A8A">
              <w:rPr>
                <w:sz w:val="18"/>
                <w:szCs w:val="18"/>
              </w:rPr>
              <w:t>(2) PROW 2014 – 2020: M07 - Podstawowe usługi i odnowa wsi na obszarach wiejskich (art. 20)</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3.1.3.</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Rozbudowa kanalizacji deszczowej</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Realizacja zadań własnych poprzez współpracę z jednostkami </w:t>
            </w:r>
            <w:r w:rsidRPr="00D50A8A">
              <w:rPr>
                <w:sz w:val="18"/>
                <w:szCs w:val="18"/>
              </w:rPr>
              <w:lastRenderedPageBreak/>
              <w:t>organizacyjnymi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(1) RPO WL 2014 – 2020: Oś Priorytetowa 6: Ochrona </w:t>
            </w:r>
            <w:r w:rsidRPr="00D50A8A">
              <w:rPr>
                <w:sz w:val="18"/>
                <w:szCs w:val="18"/>
              </w:rPr>
              <w:lastRenderedPageBreak/>
              <w:t>środowiska i efektywne wykorzystanie zasobów</w:t>
            </w:r>
          </w:p>
          <w:p w:rsidR="00D50A8A" w:rsidRPr="00D50A8A" w:rsidRDefault="00D50A8A" w:rsidP="00D50A8A">
            <w:pPr>
              <w:rPr>
                <w:sz w:val="18"/>
                <w:szCs w:val="18"/>
              </w:rPr>
            </w:pPr>
            <w:r w:rsidRPr="00D50A8A">
              <w:rPr>
                <w:sz w:val="18"/>
                <w:szCs w:val="18"/>
              </w:rPr>
              <w:t>(2) PO Infrastruktura i Środowisko 2014 – 2020: Oś Priorytetowa II: Ochrona środowiska, w tym adaptacja do zmian klimatu</w:t>
            </w:r>
          </w:p>
          <w:p w:rsidR="00D50A8A" w:rsidRPr="00D50A8A" w:rsidRDefault="00D50A8A" w:rsidP="00D50A8A">
            <w:pPr>
              <w:rPr>
                <w:sz w:val="18"/>
                <w:szCs w:val="18"/>
              </w:rPr>
            </w:pPr>
            <w:r w:rsidRPr="00D50A8A">
              <w:rPr>
                <w:sz w:val="18"/>
                <w:szCs w:val="18"/>
              </w:rPr>
              <w:t>(3) PROW 2014 – 2020: M07 - Podstawowe usługi i odnowa wsi na obszarach wiejskich (art. 20)</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lastRenderedPageBreak/>
              <w:t>3.1.4.</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Budowa i modernizacja systemów zaopatrzenia w wodę, w tym również wyposażenia w systemy zmniejszające straty w dostawach i zmniejszające ryzyko wystąpienia awarii</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6: Ochrona środowiska i efektywne wykorzystanie zasobów</w:t>
            </w:r>
          </w:p>
          <w:p w:rsidR="00D50A8A" w:rsidRPr="00D50A8A" w:rsidRDefault="00D50A8A" w:rsidP="00D50A8A">
            <w:pPr>
              <w:rPr>
                <w:sz w:val="18"/>
                <w:szCs w:val="18"/>
              </w:rPr>
            </w:pPr>
            <w:r w:rsidRPr="00D50A8A">
              <w:rPr>
                <w:sz w:val="18"/>
                <w:szCs w:val="18"/>
              </w:rPr>
              <w:t>(2) PO Infrastruktura i Środowisko 2014 – 2020: Oś Priorytetowa II: Ochrona środowiska, w tym adaptacja do zmian klimatu</w:t>
            </w:r>
          </w:p>
          <w:p w:rsidR="00D50A8A" w:rsidRPr="00D50A8A" w:rsidRDefault="00D50A8A" w:rsidP="00D50A8A">
            <w:pPr>
              <w:rPr>
                <w:sz w:val="18"/>
                <w:szCs w:val="18"/>
              </w:rPr>
            </w:pPr>
            <w:r w:rsidRPr="00D50A8A">
              <w:rPr>
                <w:sz w:val="18"/>
                <w:szCs w:val="18"/>
              </w:rPr>
              <w:t>(3) PROW 2014 – 2020: M07 - Podstawowe usługi i odnowa wsi na obszarach wiejskich (art. 20)</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3.1.5.</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Wyposażenie w odpowiedni sprzęt służb, zajmujących się monitoringiem jakości oczyszczonych ścieków i wody przeznaczonej do celów konsumpcyjnych</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6: Ochrona środowiska i efektywne wykorzystanie zasobów</w:t>
            </w:r>
          </w:p>
          <w:p w:rsidR="00D50A8A" w:rsidRPr="00D50A8A" w:rsidRDefault="00D50A8A" w:rsidP="00D50A8A">
            <w:pPr>
              <w:rPr>
                <w:sz w:val="18"/>
                <w:szCs w:val="18"/>
              </w:rPr>
            </w:pPr>
            <w:r w:rsidRPr="00D50A8A">
              <w:rPr>
                <w:sz w:val="18"/>
                <w:szCs w:val="18"/>
              </w:rPr>
              <w:t>(2) PO Infrastruktura i Środowisko 2014 – 2020: Oś Priorytetowa II: Ochrona środowiska, w tym adaptacja do zmian klimatu</w:t>
            </w:r>
          </w:p>
          <w:p w:rsidR="00D50A8A" w:rsidRPr="00D50A8A" w:rsidRDefault="00D50A8A" w:rsidP="00D50A8A">
            <w:pPr>
              <w:rPr>
                <w:sz w:val="18"/>
                <w:szCs w:val="18"/>
              </w:rPr>
            </w:pPr>
            <w:r w:rsidRPr="00D50A8A">
              <w:rPr>
                <w:sz w:val="18"/>
                <w:szCs w:val="18"/>
              </w:rPr>
              <w:t xml:space="preserve">(3) PROW 2014 – 2020: M07 - Podstawowe </w:t>
            </w:r>
            <w:r w:rsidRPr="00D50A8A">
              <w:rPr>
                <w:sz w:val="18"/>
                <w:szCs w:val="18"/>
              </w:rPr>
              <w:lastRenderedPageBreak/>
              <w:t>usługi i odnowa wsi na obszarach wiejskich (art. 20)</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lastRenderedPageBreak/>
              <w:t>3.1.6.</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z zakresu gospodarowania odpadami niebezpiecznymi, w szczególności w zakresie unieszkodliwiania azbestu</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6: Ochrona środowiska i efektywne wykorzystanie zasobów</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3.1.7.</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Tworzenie punktów selektywnego zbierania odpadów komunalnych </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6: Ochrona środowiska i efektywne wykorzystanie zasobów</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3.1.8.</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Kampanie informacyjne, dotyczące segregacji odpadów, selektywnej zbiórki oraz negatywnego wpływu na środowisko i zdrowie mieszkańców nielegalnych wysypisk i składowisk</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Realizacja zadań własnych poprzez współpracę z jednostkami organizacyjnymi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6: Ochrona środowiska i efektywne wykorzystanie zasobów</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3.1.9.</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Kompleksowe działania z zakresu edukacji ekologicznej łączące różne formy ochrony z ukierunkowaniem ruchu turystycznego</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w ramach zadań własnych oraz w ramach współpracy z innymi podmiotami</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RPO WL 2014 – 2020: Oś Priorytetowa 7: Ochrona dziedzictwa kulturowego i naturalnego</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2"/>
        <w:gridCol w:w="4424"/>
        <w:gridCol w:w="1773"/>
        <w:gridCol w:w="1709"/>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Pr>
                <w:b/>
                <w:sz w:val="18"/>
                <w:szCs w:val="18"/>
              </w:rPr>
              <w:t xml:space="preserve">Cel operacyjny 3.2. </w:t>
            </w:r>
            <w:r w:rsidRPr="00D50A8A">
              <w:rPr>
                <w:b/>
                <w:sz w:val="18"/>
                <w:szCs w:val="18"/>
              </w:rPr>
              <w:t>Poprawa efektywności energetycznej budynków mieszkalnych i obiektów użyteczności publicznej</w:t>
            </w:r>
          </w:p>
        </w:tc>
      </w:tr>
      <w:tr w:rsidR="00D50A8A" w:rsidRPr="00D50A8A" w:rsidTr="00D50A8A">
        <w:trPr>
          <w:jc w:val="center"/>
        </w:trPr>
        <w:tc>
          <w:tcPr>
            <w:tcW w:w="1382" w:type="dxa"/>
            <w:vAlign w:val="center"/>
          </w:tcPr>
          <w:p w:rsidR="00D50A8A" w:rsidRPr="00D50A8A" w:rsidRDefault="00D50A8A" w:rsidP="00D50A8A">
            <w:pPr>
              <w:jc w:val="center"/>
              <w:rPr>
                <w:b/>
                <w:sz w:val="18"/>
                <w:szCs w:val="18"/>
              </w:rPr>
            </w:pPr>
            <w:r w:rsidRPr="00D50A8A">
              <w:rPr>
                <w:b/>
                <w:sz w:val="18"/>
                <w:szCs w:val="18"/>
              </w:rPr>
              <w:t>Nr działania</w:t>
            </w:r>
          </w:p>
        </w:tc>
        <w:tc>
          <w:tcPr>
            <w:tcW w:w="4424"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73"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09"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2" w:type="dxa"/>
            <w:vAlign w:val="center"/>
          </w:tcPr>
          <w:p w:rsidR="00D50A8A" w:rsidRPr="00D50A8A" w:rsidRDefault="00D50A8A" w:rsidP="00D50A8A">
            <w:pPr>
              <w:jc w:val="center"/>
              <w:rPr>
                <w:sz w:val="18"/>
                <w:szCs w:val="18"/>
              </w:rPr>
            </w:pPr>
            <w:r>
              <w:rPr>
                <w:sz w:val="18"/>
                <w:szCs w:val="18"/>
              </w:rPr>
              <w:t>3.2.1.</w:t>
            </w:r>
          </w:p>
        </w:tc>
        <w:tc>
          <w:tcPr>
            <w:tcW w:w="4424"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Poprawa efektywności energetycznej w przedsiębiorstwach komunalnych</w:t>
            </w:r>
          </w:p>
        </w:tc>
        <w:tc>
          <w:tcPr>
            <w:tcW w:w="1773"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w ramach zadań własnych przez jednostki organizacyjne</w:t>
            </w:r>
          </w:p>
        </w:tc>
        <w:tc>
          <w:tcPr>
            <w:tcW w:w="1709"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(1) RPO WL 2014 – 2020: Oś Priorytetowa 5: Efektywność energetyczna i gospodarka niskoemisyjna</w:t>
            </w:r>
          </w:p>
          <w:p w:rsidR="00D50A8A" w:rsidRPr="00D50A8A" w:rsidRDefault="00D50A8A" w:rsidP="00D50A8A">
            <w:pPr>
              <w:contextualSpacing/>
              <w:rPr>
                <w:sz w:val="18"/>
                <w:szCs w:val="18"/>
              </w:rPr>
            </w:pPr>
            <w:r w:rsidRPr="00D50A8A">
              <w:rPr>
                <w:sz w:val="18"/>
                <w:szCs w:val="18"/>
              </w:rPr>
              <w:t>(2) PO Infrastruktura i Środowisko 2014 – 2020: Oś Priorytetowa I: Zmniejszenie emisyjności gospodarki</w:t>
            </w:r>
          </w:p>
        </w:tc>
      </w:tr>
      <w:tr w:rsidR="00D50A8A" w:rsidRPr="00D50A8A" w:rsidTr="00D50A8A">
        <w:trPr>
          <w:jc w:val="center"/>
        </w:trPr>
        <w:tc>
          <w:tcPr>
            <w:tcW w:w="1382" w:type="dxa"/>
            <w:vAlign w:val="center"/>
          </w:tcPr>
          <w:p w:rsidR="00D50A8A" w:rsidRPr="00D50A8A" w:rsidRDefault="00D50A8A" w:rsidP="00D50A8A">
            <w:pPr>
              <w:jc w:val="center"/>
              <w:rPr>
                <w:sz w:val="18"/>
                <w:szCs w:val="18"/>
              </w:rPr>
            </w:pPr>
            <w:r>
              <w:rPr>
                <w:sz w:val="18"/>
                <w:szCs w:val="18"/>
              </w:rPr>
              <w:t>3.2.2.</w:t>
            </w:r>
          </w:p>
        </w:tc>
        <w:tc>
          <w:tcPr>
            <w:tcW w:w="4424"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 xml:space="preserve">Termomodernizacja wielorodzinnych budynków </w:t>
            </w:r>
            <w:r w:rsidRPr="00D50A8A">
              <w:rPr>
                <w:sz w:val="18"/>
                <w:szCs w:val="18"/>
              </w:rPr>
              <w:lastRenderedPageBreak/>
              <w:t>mieszkalnych – spółdzielnie mieszkaniowe i wspólnoty mieszkaniowe</w:t>
            </w:r>
          </w:p>
        </w:tc>
        <w:tc>
          <w:tcPr>
            <w:tcW w:w="1773"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Wsparcie zadań </w:t>
            </w:r>
            <w:r w:rsidRPr="00D50A8A">
              <w:rPr>
                <w:sz w:val="18"/>
                <w:szCs w:val="18"/>
              </w:rPr>
              <w:lastRenderedPageBreak/>
              <w:t xml:space="preserve">z zakresu termomodernizacji m.in. poprzez ich ujęcie w planie niskoemisyjnym i gmin wchodzących w skład partnerstwa „Dolina Zielawy” </w:t>
            </w:r>
          </w:p>
        </w:tc>
        <w:tc>
          <w:tcPr>
            <w:tcW w:w="170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lastRenderedPageBreak/>
              <w:t xml:space="preserve">(1) RPO WL 2014 </w:t>
            </w:r>
            <w:r w:rsidRPr="00D50A8A">
              <w:rPr>
                <w:sz w:val="18"/>
                <w:szCs w:val="18"/>
              </w:rPr>
              <w:lastRenderedPageBreak/>
              <w:t>– 2020: Oś Priorytetowa 5: Efektywność energetyczna i gospodarka niskoemisyjna</w:t>
            </w:r>
          </w:p>
          <w:p w:rsidR="00D50A8A" w:rsidRPr="00D50A8A" w:rsidRDefault="00D50A8A" w:rsidP="00D50A8A">
            <w:pPr>
              <w:rPr>
                <w:sz w:val="18"/>
                <w:szCs w:val="18"/>
              </w:rPr>
            </w:pPr>
            <w:r w:rsidRPr="00D50A8A">
              <w:rPr>
                <w:sz w:val="18"/>
                <w:szCs w:val="18"/>
              </w:rPr>
              <w:t>(2) PO Infrastruktura i Środowisko 2014 – 2020: Oś Priorytetowa I: Zmniejszenie emisyjności gospodarki</w:t>
            </w:r>
          </w:p>
        </w:tc>
      </w:tr>
      <w:tr w:rsidR="00D50A8A" w:rsidRPr="00D50A8A" w:rsidTr="00D50A8A">
        <w:trPr>
          <w:jc w:val="center"/>
        </w:trPr>
        <w:tc>
          <w:tcPr>
            <w:tcW w:w="1382" w:type="dxa"/>
            <w:vAlign w:val="center"/>
          </w:tcPr>
          <w:p w:rsidR="00D50A8A" w:rsidRPr="00D50A8A" w:rsidRDefault="00D50A8A" w:rsidP="00D50A8A">
            <w:pPr>
              <w:jc w:val="center"/>
              <w:rPr>
                <w:sz w:val="18"/>
                <w:szCs w:val="18"/>
              </w:rPr>
            </w:pPr>
            <w:r>
              <w:rPr>
                <w:sz w:val="18"/>
                <w:szCs w:val="18"/>
              </w:rPr>
              <w:lastRenderedPageBreak/>
              <w:t>3.2.3.</w:t>
            </w:r>
          </w:p>
        </w:tc>
        <w:tc>
          <w:tcPr>
            <w:tcW w:w="4424"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z zakresu termomodernizacji obiektów użyteczności publicznej</w:t>
            </w:r>
          </w:p>
        </w:tc>
        <w:tc>
          <w:tcPr>
            <w:tcW w:w="1773"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Objęcie w oparciu o plan niskoemisyjny zadaniami inwestycyjnymi obiektów użyteczności publicznej, w tym będących w zasobie JST (m.in. szkół, budynków gminnych)</w:t>
            </w:r>
          </w:p>
        </w:tc>
        <w:tc>
          <w:tcPr>
            <w:tcW w:w="170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5: Efektywność energetyczna i gospodarka niskoemisyjna</w:t>
            </w:r>
          </w:p>
        </w:tc>
      </w:tr>
      <w:tr w:rsidR="00D50A8A" w:rsidRPr="00D50A8A" w:rsidTr="00D50A8A">
        <w:trPr>
          <w:jc w:val="center"/>
        </w:trPr>
        <w:tc>
          <w:tcPr>
            <w:tcW w:w="1382" w:type="dxa"/>
            <w:vAlign w:val="center"/>
          </w:tcPr>
          <w:p w:rsidR="00D50A8A" w:rsidRPr="00D50A8A" w:rsidRDefault="00D50A8A" w:rsidP="00D50A8A">
            <w:pPr>
              <w:jc w:val="center"/>
              <w:rPr>
                <w:sz w:val="18"/>
                <w:szCs w:val="18"/>
              </w:rPr>
            </w:pPr>
            <w:r>
              <w:rPr>
                <w:sz w:val="18"/>
                <w:szCs w:val="18"/>
              </w:rPr>
              <w:t>3.2.4.</w:t>
            </w:r>
          </w:p>
        </w:tc>
        <w:tc>
          <w:tcPr>
            <w:tcW w:w="4424"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z zakresu poprawy efektywności energetycznej w sektorze mieszkaniowym</w:t>
            </w:r>
          </w:p>
        </w:tc>
        <w:tc>
          <w:tcPr>
            <w:tcW w:w="1773"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Inicjowanie działań związanych z efektywnością energetyczną w budynkach mieszkalnych w porozumieniu ze spółdzielniami mieszkaniowymi oraz wspólnotami mieszkaniowymi zgodnie z przyjętym planem niskoemisyjnym</w:t>
            </w:r>
          </w:p>
        </w:tc>
        <w:tc>
          <w:tcPr>
            <w:tcW w:w="170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RPO WL 2014 – 2020: Oś Priorytetowa 5: Efektywność energetyczna i gospodarka niskoemisyjna</w:t>
            </w:r>
          </w:p>
        </w:tc>
      </w:tr>
      <w:tr w:rsidR="00D50A8A" w:rsidRPr="00D50A8A" w:rsidTr="00D50A8A">
        <w:trPr>
          <w:jc w:val="center"/>
        </w:trPr>
        <w:tc>
          <w:tcPr>
            <w:tcW w:w="1382" w:type="dxa"/>
            <w:vAlign w:val="center"/>
          </w:tcPr>
          <w:p w:rsidR="00D50A8A" w:rsidRPr="00D50A8A" w:rsidRDefault="00D50A8A" w:rsidP="00D50A8A">
            <w:pPr>
              <w:jc w:val="center"/>
              <w:rPr>
                <w:sz w:val="18"/>
                <w:szCs w:val="18"/>
              </w:rPr>
            </w:pPr>
            <w:r>
              <w:rPr>
                <w:sz w:val="18"/>
                <w:szCs w:val="18"/>
              </w:rPr>
              <w:t>3.2.5.</w:t>
            </w:r>
          </w:p>
        </w:tc>
        <w:tc>
          <w:tcPr>
            <w:tcW w:w="4424"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Działania z zakresu efektywności energetycznej w obiektach użyteczności publicznej</w:t>
            </w:r>
          </w:p>
        </w:tc>
        <w:tc>
          <w:tcPr>
            <w:tcW w:w="1773"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Wdrażanie zadań inwestycyjnych w porozumieniu z jednostkami organizacyjnymi</w:t>
            </w:r>
          </w:p>
        </w:tc>
        <w:tc>
          <w:tcPr>
            <w:tcW w:w="170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(1) RPO WL 2014 – 2020: Oś Priorytetowa 5: Efektywność energetyczna i gospodarka niskoemisyjna</w:t>
            </w:r>
          </w:p>
          <w:p w:rsidR="00D50A8A" w:rsidRPr="00D50A8A" w:rsidRDefault="00D50A8A" w:rsidP="00D50A8A">
            <w:pPr>
              <w:rPr>
                <w:sz w:val="18"/>
                <w:szCs w:val="18"/>
              </w:rPr>
            </w:pPr>
            <w:r w:rsidRPr="00D50A8A">
              <w:rPr>
                <w:sz w:val="18"/>
                <w:szCs w:val="18"/>
              </w:rPr>
              <w:t>(2) PO Infrastruktura i Środowisko 2014 – 2020: Oś Priorytetowa I: Zmniejszenie emisyjności gospodarki</w:t>
            </w:r>
          </w:p>
        </w:tc>
      </w:tr>
      <w:tr w:rsidR="00D50A8A" w:rsidRPr="00D50A8A" w:rsidTr="00D50A8A">
        <w:trPr>
          <w:jc w:val="center"/>
        </w:trPr>
        <w:tc>
          <w:tcPr>
            <w:tcW w:w="1382" w:type="dxa"/>
            <w:vAlign w:val="center"/>
          </w:tcPr>
          <w:p w:rsidR="00D50A8A" w:rsidRPr="00D50A8A" w:rsidRDefault="00D50A8A" w:rsidP="00D50A8A">
            <w:pPr>
              <w:jc w:val="center"/>
              <w:rPr>
                <w:sz w:val="18"/>
                <w:szCs w:val="18"/>
              </w:rPr>
            </w:pPr>
          </w:p>
        </w:tc>
        <w:tc>
          <w:tcPr>
            <w:tcW w:w="4424"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r w:rsidRPr="00D50A8A">
              <w:rPr>
                <w:sz w:val="18"/>
                <w:szCs w:val="18"/>
              </w:rPr>
              <w:t>Inne działania</w:t>
            </w:r>
          </w:p>
        </w:tc>
        <w:tc>
          <w:tcPr>
            <w:tcW w:w="1773"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p>
        </w:tc>
        <w:tc>
          <w:tcPr>
            <w:tcW w:w="1709"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p>
        </w:tc>
      </w:tr>
    </w:tbl>
    <w:p w:rsidR="00D50A8A" w:rsidRPr="00D50A8A" w:rsidRDefault="00D50A8A" w:rsidP="00D50A8A"/>
    <w:p w:rsidR="00D50A8A" w:rsidRPr="00D50A8A" w:rsidRDefault="00D50A8A" w:rsidP="00D50A8A"/>
    <w:tbl>
      <w:tblPr>
        <w:tblStyle w:val="Tabela-Siatka5"/>
        <w:tblW w:w="0" w:type="auto"/>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ook w:val="04A0" w:firstRow="1" w:lastRow="0" w:firstColumn="1" w:lastColumn="0" w:noHBand="0" w:noVBand="1"/>
      </w:tblPr>
      <w:tblGrid>
        <w:gridCol w:w="1384"/>
        <w:gridCol w:w="4439"/>
        <w:gridCol w:w="1755"/>
        <w:gridCol w:w="1710"/>
      </w:tblGrid>
      <w:tr w:rsidR="00D50A8A" w:rsidRPr="00D50A8A" w:rsidTr="00D50A8A">
        <w:trPr>
          <w:jc w:val="center"/>
        </w:trPr>
        <w:tc>
          <w:tcPr>
            <w:tcW w:w="9288" w:type="dxa"/>
            <w:gridSpan w:val="4"/>
            <w:vAlign w:val="center"/>
          </w:tcPr>
          <w:p w:rsidR="00D50A8A" w:rsidRPr="00D50A8A" w:rsidRDefault="00D50A8A" w:rsidP="00D50A8A">
            <w:pPr>
              <w:jc w:val="center"/>
              <w:rPr>
                <w:b/>
                <w:sz w:val="18"/>
                <w:szCs w:val="18"/>
              </w:rPr>
            </w:pPr>
            <w:r w:rsidRPr="00D50A8A">
              <w:rPr>
                <w:b/>
                <w:sz w:val="18"/>
                <w:szCs w:val="18"/>
              </w:rPr>
              <w:t xml:space="preserve">Cel operacyjny 3.3. Wzrost bezpieczeństwa obszaru ze szczególnym uwzględnieniem systemu </w:t>
            </w:r>
            <w:r w:rsidRPr="00D50A8A">
              <w:rPr>
                <w:b/>
                <w:sz w:val="18"/>
                <w:szCs w:val="18"/>
              </w:rPr>
              <w:lastRenderedPageBreak/>
              <w:t>retencji</w:t>
            </w:r>
          </w:p>
        </w:tc>
      </w:tr>
      <w:tr w:rsidR="00D50A8A" w:rsidRPr="00D50A8A" w:rsidTr="00D50A8A">
        <w:trPr>
          <w:jc w:val="center"/>
        </w:trPr>
        <w:tc>
          <w:tcPr>
            <w:tcW w:w="1384" w:type="dxa"/>
            <w:vAlign w:val="center"/>
          </w:tcPr>
          <w:p w:rsidR="00D50A8A" w:rsidRPr="00D50A8A" w:rsidRDefault="00D50A8A" w:rsidP="00D50A8A">
            <w:pPr>
              <w:jc w:val="center"/>
              <w:rPr>
                <w:b/>
                <w:sz w:val="18"/>
                <w:szCs w:val="18"/>
              </w:rPr>
            </w:pPr>
            <w:r w:rsidRPr="00D50A8A">
              <w:rPr>
                <w:b/>
                <w:sz w:val="18"/>
                <w:szCs w:val="18"/>
              </w:rPr>
              <w:lastRenderedPageBreak/>
              <w:t>Nr działania</w:t>
            </w:r>
          </w:p>
        </w:tc>
        <w:tc>
          <w:tcPr>
            <w:tcW w:w="4439" w:type="dxa"/>
            <w:vAlign w:val="center"/>
          </w:tcPr>
          <w:p w:rsidR="00D50A8A" w:rsidRPr="00D50A8A" w:rsidRDefault="00D50A8A" w:rsidP="00D50A8A">
            <w:pPr>
              <w:jc w:val="center"/>
              <w:rPr>
                <w:b/>
                <w:sz w:val="18"/>
                <w:szCs w:val="18"/>
              </w:rPr>
            </w:pPr>
            <w:r w:rsidRPr="00D50A8A">
              <w:rPr>
                <w:b/>
                <w:sz w:val="18"/>
                <w:szCs w:val="18"/>
              </w:rPr>
              <w:t>Kierunek działań operacyjnych</w:t>
            </w:r>
          </w:p>
        </w:tc>
        <w:tc>
          <w:tcPr>
            <w:tcW w:w="1755" w:type="dxa"/>
          </w:tcPr>
          <w:p w:rsidR="00D50A8A" w:rsidRPr="00D50A8A" w:rsidRDefault="00D50A8A" w:rsidP="00D50A8A">
            <w:pPr>
              <w:jc w:val="center"/>
              <w:rPr>
                <w:b/>
                <w:sz w:val="18"/>
                <w:szCs w:val="18"/>
              </w:rPr>
            </w:pPr>
            <w:r w:rsidRPr="00D50A8A">
              <w:rPr>
                <w:b/>
                <w:sz w:val="18"/>
                <w:szCs w:val="18"/>
              </w:rPr>
              <w:t>Rola i zadania JST w realizacji działań</w:t>
            </w:r>
          </w:p>
        </w:tc>
        <w:tc>
          <w:tcPr>
            <w:tcW w:w="1710" w:type="dxa"/>
          </w:tcPr>
          <w:p w:rsidR="00D50A8A" w:rsidRPr="00D50A8A" w:rsidRDefault="00D50A8A" w:rsidP="00D50A8A">
            <w:pPr>
              <w:jc w:val="center"/>
              <w:rPr>
                <w:b/>
                <w:sz w:val="18"/>
                <w:szCs w:val="18"/>
              </w:rPr>
            </w:pPr>
            <w:r w:rsidRPr="00D50A8A">
              <w:rPr>
                <w:b/>
                <w:sz w:val="18"/>
                <w:szCs w:val="18"/>
              </w:rPr>
              <w:t>Możliwości finansowania działań ze źródeł zewnętrznych</w:t>
            </w: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3.3.1.</w:t>
            </w:r>
          </w:p>
        </w:tc>
        <w:tc>
          <w:tcPr>
            <w:tcW w:w="4439"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Działania z zakresu małej retencji</w:t>
            </w:r>
          </w:p>
        </w:tc>
        <w:tc>
          <w:tcPr>
            <w:tcW w:w="1755" w:type="dxa"/>
            <w:tcBorders>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Realizacja zadań własnych lub w partnerstwie z innymi JST</w:t>
            </w:r>
          </w:p>
        </w:tc>
        <w:tc>
          <w:tcPr>
            <w:tcW w:w="1710" w:type="dxa"/>
            <w:tcBorders>
              <w:bottom w:val="dotted" w:sz="4" w:space="0" w:color="D8243D" w:themeColor="accent3" w:themeShade="BF"/>
            </w:tcBorders>
          </w:tcPr>
          <w:p w:rsidR="00D50A8A" w:rsidRPr="00D50A8A" w:rsidRDefault="00D50A8A" w:rsidP="00D50A8A">
            <w:pPr>
              <w:rPr>
                <w:sz w:val="18"/>
                <w:szCs w:val="18"/>
              </w:rPr>
            </w:pP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r>
              <w:rPr>
                <w:sz w:val="18"/>
                <w:szCs w:val="18"/>
              </w:rPr>
              <w:t>3.3.2.</w:t>
            </w: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Doposażenie Ochotniczych Straży Pożarnych działających na terenie obszaru w specjalistyczny sprzęt do prowadzenia akcji ratowniczych oraz usuwania skutków zagrożeń naturalnych i katastrof</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 xml:space="preserve">Zakup sprzętu dla wybranych OSP (funkcjonujących w systemie KSRG i będących poza nim) we współpracy z Komendą Miejska Państwowej Straży Pożarnej </w:t>
            </w: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rPr>
                <w:sz w:val="18"/>
                <w:szCs w:val="18"/>
              </w:rPr>
            </w:pPr>
          </w:p>
        </w:tc>
      </w:tr>
      <w:tr w:rsidR="00D50A8A" w:rsidRPr="00D50A8A" w:rsidTr="00D50A8A">
        <w:trPr>
          <w:jc w:val="center"/>
        </w:trPr>
        <w:tc>
          <w:tcPr>
            <w:tcW w:w="1384" w:type="dxa"/>
            <w:vAlign w:val="center"/>
          </w:tcPr>
          <w:p w:rsidR="00D50A8A" w:rsidRPr="00D50A8A" w:rsidRDefault="00D50A8A" w:rsidP="00D50A8A">
            <w:pPr>
              <w:jc w:val="center"/>
              <w:rPr>
                <w:sz w:val="18"/>
                <w:szCs w:val="18"/>
              </w:rPr>
            </w:pPr>
          </w:p>
        </w:tc>
        <w:tc>
          <w:tcPr>
            <w:tcW w:w="4439"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r w:rsidRPr="00D50A8A">
              <w:rPr>
                <w:sz w:val="18"/>
                <w:szCs w:val="18"/>
              </w:rPr>
              <w:t>Inne działania</w:t>
            </w:r>
          </w:p>
        </w:tc>
        <w:tc>
          <w:tcPr>
            <w:tcW w:w="1755"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c>
          <w:tcPr>
            <w:tcW w:w="1710" w:type="dxa"/>
            <w:tcBorders>
              <w:top w:val="dotted" w:sz="4" w:space="0" w:color="D8243D" w:themeColor="accent3" w:themeShade="BF"/>
              <w:bottom w:val="dotted" w:sz="4" w:space="0" w:color="D8243D" w:themeColor="accent3" w:themeShade="BF"/>
            </w:tcBorders>
          </w:tcPr>
          <w:p w:rsidR="00D50A8A" w:rsidRPr="00D50A8A" w:rsidRDefault="00D50A8A" w:rsidP="00D50A8A">
            <w:pPr>
              <w:contextualSpacing/>
              <w:rPr>
                <w:sz w:val="18"/>
                <w:szCs w:val="18"/>
              </w:rPr>
            </w:pPr>
          </w:p>
        </w:tc>
      </w:tr>
    </w:tbl>
    <w:p w:rsidR="00CA64D6" w:rsidRPr="00CA64D6" w:rsidRDefault="00CA64D6" w:rsidP="00CA64D6"/>
    <w:p w:rsidR="0095457F" w:rsidRDefault="0095457F" w:rsidP="0095457F">
      <w:pPr>
        <w:pStyle w:val="Nagwek2"/>
      </w:pPr>
      <w:bookmarkStart w:id="29" w:name="_Toc434238159"/>
      <w:r>
        <w:t>3.2. Ramy instytucjonalne i finansowe wdrażania programu</w:t>
      </w:r>
      <w:bookmarkEnd w:id="29"/>
    </w:p>
    <w:p w:rsidR="0095457F" w:rsidRDefault="0095457F" w:rsidP="0095457F">
      <w:pPr>
        <w:pStyle w:val="Nagwek3"/>
      </w:pPr>
      <w:bookmarkStart w:id="30" w:name="_Toc434238160"/>
      <w:r>
        <w:t>3.3.1. System instytucjonalny wdrażania programu</w:t>
      </w:r>
      <w:bookmarkEnd w:id="30"/>
    </w:p>
    <w:p w:rsidR="00690AE8" w:rsidRDefault="00690AE8" w:rsidP="00690AE8">
      <w:pPr>
        <w:spacing w:before="200"/>
        <w:ind w:firstLine="708"/>
        <w:rPr>
          <w:rFonts w:eastAsia="Times New Roman"/>
          <w:lang w:bidi="en-US"/>
        </w:rPr>
      </w:pPr>
      <w:r w:rsidRPr="00D50A8A">
        <w:rPr>
          <w:rFonts w:eastAsia="Times New Roman"/>
          <w:lang w:bidi="en-US"/>
        </w:rPr>
        <w:t xml:space="preserve">Przy opracowaniu Programu Rozwoju Gminy Wohyń zastosowano podejście holistyczne, polegające m.in. na tym, że przy określaniu celów i kierunków działań wzięto pod uwagę nie tylko kompetencje i zadania statutowe gminy, ale również uwzględniono szerszy wymiar rozwoju gminy. Chodzi tu głównie o te obszary rozwoju społeczno-gospodarczego gminy, na które władze mają pośredni wpływ, a więc rozwój lokalnego rynku pracy i przedsiębiorczości, szkolnictwo zawodowe oraz bezpieczeństwo publiczne. Na rozwój tych obszarów mają wpływ inne szczeble samorządu terytorialnego lub bezpośredni interesariusze, tj. przedsiębiorcy, rolnicy, bezrobotni, organizacje pozarządowe itp. Ważnym elementem mającym wpływ na realizację zadań będzie współpraca z innymi samorządami i podmiotami społeczno – gospodarczymi. </w:t>
      </w:r>
    </w:p>
    <w:p w:rsidR="00690AE8" w:rsidRDefault="00690AE8" w:rsidP="00690AE8">
      <w:pPr>
        <w:spacing w:before="200"/>
        <w:ind w:firstLine="708"/>
        <w:rPr>
          <w:rFonts w:eastAsia="Times New Roman"/>
          <w:lang w:bidi="en-US"/>
        </w:rPr>
      </w:pPr>
    </w:p>
    <w:p w:rsidR="00690AE8" w:rsidRDefault="00690AE8" w:rsidP="00690AE8">
      <w:pPr>
        <w:spacing w:before="200"/>
        <w:ind w:firstLine="708"/>
        <w:rPr>
          <w:rFonts w:eastAsia="Times New Roman"/>
          <w:lang w:bidi="en-US"/>
        </w:rPr>
      </w:pPr>
    </w:p>
    <w:p w:rsidR="000A3735" w:rsidRDefault="000A3735" w:rsidP="00690AE8">
      <w:pPr>
        <w:spacing w:before="200"/>
        <w:ind w:firstLine="708"/>
        <w:rPr>
          <w:rFonts w:eastAsia="Times New Roman"/>
          <w:lang w:bidi="en-US"/>
        </w:rPr>
      </w:pPr>
    </w:p>
    <w:p w:rsidR="000A3735" w:rsidRDefault="000A3735" w:rsidP="00690AE8">
      <w:pPr>
        <w:spacing w:before="200"/>
        <w:ind w:firstLine="708"/>
        <w:rPr>
          <w:rFonts w:eastAsia="Times New Roman"/>
          <w:lang w:bidi="en-US"/>
        </w:rPr>
      </w:pPr>
    </w:p>
    <w:p w:rsidR="000A3735" w:rsidRDefault="000A3735" w:rsidP="00690AE8">
      <w:pPr>
        <w:spacing w:before="200"/>
        <w:ind w:firstLine="708"/>
        <w:rPr>
          <w:rFonts w:eastAsia="Times New Roman"/>
          <w:lang w:bidi="en-US"/>
        </w:rPr>
      </w:pPr>
    </w:p>
    <w:p w:rsidR="00690AE8" w:rsidRDefault="00690AE8" w:rsidP="00690AE8">
      <w:pPr>
        <w:spacing w:before="200"/>
        <w:ind w:firstLine="708"/>
        <w:rPr>
          <w:rFonts w:eastAsia="Times New Roman"/>
          <w:lang w:bidi="en-US"/>
        </w:rPr>
      </w:pPr>
    </w:p>
    <w:p w:rsidR="00690AE8" w:rsidRDefault="00690AE8" w:rsidP="00690AE8">
      <w:pPr>
        <w:spacing w:before="200"/>
        <w:ind w:firstLine="708"/>
        <w:rPr>
          <w:rFonts w:eastAsia="Times New Roman"/>
          <w:lang w:bidi="en-US"/>
        </w:rPr>
      </w:pPr>
    </w:p>
    <w:p w:rsidR="00690AE8" w:rsidRPr="00D50A8A" w:rsidRDefault="00690AE8" w:rsidP="00690AE8">
      <w:pPr>
        <w:spacing w:before="200"/>
        <w:ind w:firstLine="708"/>
        <w:rPr>
          <w:rFonts w:eastAsia="Times New Roman"/>
          <w:lang w:bidi="en-US"/>
        </w:rPr>
      </w:pPr>
    </w:p>
    <w:p w:rsidR="00690AE8" w:rsidRPr="00D50A8A" w:rsidRDefault="00690AE8" w:rsidP="00690AE8">
      <w:pPr>
        <w:tabs>
          <w:tab w:val="left" w:pos="3645"/>
        </w:tabs>
      </w:pPr>
      <w:r w:rsidRPr="00D50A8A">
        <w:lastRenderedPageBreak/>
        <w:tab/>
      </w:r>
      <w:r>
        <w:rPr>
          <w:noProof/>
          <w:lang w:eastAsia="pl-PL"/>
        </w:rPr>
        <mc:AlternateContent>
          <mc:Choice Requires="wps">
            <w:drawing>
              <wp:anchor distT="0" distB="0" distL="114300" distR="114300" simplePos="0" relativeHeight="251693056" behindDoc="0" locked="0" layoutInCell="1" allowOverlap="1" wp14:anchorId="173C8373" wp14:editId="078B8A01">
                <wp:simplePos x="0" y="0"/>
                <wp:positionH relativeFrom="column">
                  <wp:posOffset>5367655</wp:posOffset>
                </wp:positionH>
                <wp:positionV relativeFrom="paragraph">
                  <wp:posOffset>232410</wp:posOffset>
                </wp:positionV>
                <wp:extent cx="352425" cy="2838450"/>
                <wp:effectExtent l="19050" t="19050" r="28575" b="19050"/>
                <wp:wrapNone/>
                <wp:docPr id="76" name="Pole tekstow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38450"/>
                        </a:xfrm>
                        <a:prstGeom prst="rect">
                          <a:avLst/>
                        </a:prstGeom>
                        <a:solidFill>
                          <a:srgbClr val="FFFFFF"/>
                        </a:solidFill>
                        <a:ln w="28575">
                          <a:solidFill>
                            <a:srgbClr val="0070C0"/>
                          </a:solidFill>
                          <a:miter lim="800000"/>
                          <a:headEnd/>
                          <a:tailEnd/>
                        </a:ln>
                      </wps:spPr>
                      <wps:txbx>
                        <w:txbxContent>
                          <w:p w:rsidR="00202CCF" w:rsidRPr="007F321F" w:rsidRDefault="00202CCF" w:rsidP="00690AE8">
                            <w:pPr>
                              <w:jc w:val="center"/>
                              <w:rPr>
                                <w:b/>
                                <w:color w:val="E36C0A"/>
                              </w:rPr>
                            </w:pPr>
                            <w:r w:rsidRPr="007F321F">
                              <w:rPr>
                                <w:b/>
                                <w:color w:val="E36C0A"/>
                              </w:rPr>
                              <w:t>WSPÓŁPRACA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76" o:spid="_x0000_s1038" type="#_x0000_t202" style="position:absolute;left:0;text-align:left;margin-left:422.65pt;margin-top:18.3pt;width:27.75pt;height:2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" strokecolor="#0070c0" strokeweight="2.25pt">
                <v:textbox style="layout-flow:vertical;mso-layout-flow-alt:bottom-to-top">
                  <w:txbxContent>
                    <w:p w:rsidR="00202CCF" w:rsidRPr="007F321F" w:rsidRDefault="00202CCF" w:rsidP="00690AE8">
                      <w:pPr>
                        <w:jc w:val="center"/>
                        <w:rPr>
                          <w:b/>
                          <w:color w:val="E36C0A"/>
                        </w:rPr>
                      </w:pPr>
                      <w:r w:rsidRPr="007F321F">
                        <w:rPr>
                          <w:b/>
                          <w:color w:val="E36C0A"/>
                        </w:rPr>
                        <w:t>WSPÓŁPRACA</w:t>
                      </w:r>
                    </w:p>
                  </w:txbxContent>
                </v:textbox>
              </v:shape>
            </w:pict>
          </mc:Fallback>
        </mc:AlternateContent>
      </w:r>
    </w:p>
    <w:p w:rsidR="00690AE8" w:rsidRPr="00D50A8A" w:rsidRDefault="00690AE8" w:rsidP="00690AE8">
      <w:r>
        <w:rPr>
          <w:noProof/>
          <w:lang w:eastAsia="pl-PL"/>
        </w:rPr>
        <mc:AlternateContent>
          <mc:Choice Requires="wps">
            <w:drawing>
              <wp:anchor distT="0" distB="0" distL="114300" distR="114300" simplePos="0" relativeHeight="251691008" behindDoc="0" locked="0" layoutInCell="1" allowOverlap="1" wp14:anchorId="0F39F6D2" wp14:editId="3DBEA171">
                <wp:simplePos x="0" y="0"/>
                <wp:positionH relativeFrom="column">
                  <wp:posOffset>3482340</wp:posOffset>
                </wp:positionH>
                <wp:positionV relativeFrom="paragraph">
                  <wp:posOffset>1480820</wp:posOffset>
                </wp:positionV>
                <wp:extent cx="1783080" cy="1087755"/>
                <wp:effectExtent l="0" t="0" r="26670" b="17145"/>
                <wp:wrapNone/>
                <wp:docPr id="73" name="Sko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087755"/>
                        </a:xfrm>
                        <a:prstGeom prst="bevel">
                          <a:avLst>
                            <a:gd name="adj" fmla="val 12500"/>
                          </a:avLst>
                        </a:prstGeom>
                        <a:solidFill>
                          <a:srgbClr val="FFFFFF"/>
                        </a:solidFill>
                        <a:ln w="19050">
                          <a:solidFill>
                            <a:srgbClr val="0070C0"/>
                          </a:solidFill>
                          <a:miter lim="800000"/>
                          <a:headEnd/>
                          <a:tailEnd/>
                        </a:ln>
                      </wps:spPr>
                      <wps:txbx>
                        <w:txbxContent>
                          <w:p w:rsidR="00202CCF" w:rsidRPr="007861E4" w:rsidRDefault="00202CCF" w:rsidP="00690AE8">
                            <w:pPr>
                              <w:spacing w:after="0"/>
                              <w:jc w:val="center"/>
                              <w:rPr>
                                <w:b/>
                                <w:sz w:val="20"/>
                                <w:szCs w:val="20"/>
                              </w:rPr>
                            </w:pPr>
                            <w:r w:rsidRPr="007861E4">
                              <w:rPr>
                                <w:b/>
                                <w:sz w:val="20"/>
                                <w:szCs w:val="20"/>
                              </w:rPr>
                              <w:t>PRZEDSIĘBIORCY</w:t>
                            </w:r>
                          </w:p>
                          <w:p w:rsidR="00202CCF" w:rsidRPr="007861E4" w:rsidRDefault="00202CCF" w:rsidP="00690AE8">
                            <w:pPr>
                              <w:spacing w:after="0"/>
                              <w:jc w:val="center"/>
                              <w:rPr>
                                <w:b/>
                                <w:sz w:val="20"/>
                                <w:szCs w:val="20"/>
                              </w:rPr>
                            </w:pPr>
                            <w:r w:rsidRPr="007861E4">
                              <w:rPr>
                                <w:b/>
                                <w:sz w:val="20"/>
                                <w:szCs w:val="20"/>
                              </w:rPr>
                              <w:t>ORGANIZACJE POZARZĄDOWE</w:t>
                            </w:r>
                          </w:p>
                          <w:p w:rsidR="00202CCF" w:rsidRPr="007861E4" w:rsidRDefault="00202CCF" w:rsidP="00690AE8">
                            <w:pPr>
                              <w:spacing w:after="0"/>
                              <w:jc w:val="center"/>
                              <w:rPr>
                                <w:b/>
                                <w:sz w:val="20"/>
                                <w:szCs w:val="20"/>
                              </w:rPr>
                            </w:pPr>
                            <w:r w:rsidRPr="007861E4">
                              <w:rPr>
                                <w:b/>
                                <w:sz w:val="20"/>
                                <w:szCs w:val="20"/>
                              </w:rPr>
                              <w:t>INNE PODMIOTY</w:t>
                            </w:r>
                          </w:p>
                          <w:p w:rsidR="00202CCF" w:rsidRDefault="00202CCF" w:rsidP="00690A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Skos 73" o:spid="_x0000_s1039" type="#_x0000_t84" style="position:absolute;left:0;text-align:left;margin-left:274.2pt;margin-top:116.6pt;width:140.4pt;height:8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" strokecolor="#0070c0" strokeweight="1.5pt">
                <v:textbox>
                  <w:txbxContent>
                    <w:p w:rsidR="00202CCF" w:rsidRPr="007861E4" w:rsidRDefault="00202CCF" w:rsidP="00690AE8">
                      <w:pPr>
                        <w:spacing w:after="0"/>
                        <w:jc w:val="center"/>
                        <w:rPr>
                          <w:b/>
                          <w:sz w:val="20"/>
                          <w:szCs w:val="20"/>
                        </w:rPr>
                      </w:pPr>
                      <w:r w:rsidRPr="007861E4">
                        <w:rPr>
                          <w:b/>
                          <w:sz w:val="20"/>
                          <w:szCs w:val="20"/>
                        </w:rPr>
                        <w:t>PRZEDSIĘBIORCY</w:t>
                      </w:r>
                    </w:p>
                    <w:p w:rsidR="00202CCF" w:rsidRPr="007861E4" w:rsidRDefault="00202CCF" w:rsidP="00690AE8">
                      <w:pPr>
                        <w:spacing w:after="0"/>
                        <w:jc w:val="center"/>
                        <w:rPr>
                          <w:b/>
                          <w:sz w:val="20"/>
                          <w:szCs w:val="20"/>
                        </w:rPr>
                      </w:pPr>
                      <w:r w:rsidRPr="007861E4">
                        <w:rPr>
                          <w:b/>
                          <w:sz w:val="20"/>
                          <w:szCs w:val="20"/>
                        </w:rPr>
                        <w:t>ORGANIZACJE POZARZĄDOWE</w:t>
                      </w:r>
                    </w:p>
                    <w:p w:rsidR="00202CCF" w:rsidRPr="007861E4" w:rsidRDefault="00202CCF" w:rsidP="00690AE8">
                      <w:pPr>
                        <w:spacing w:after="0"/>
                        <w:jc w:val="center"/>
                        <w:rPr>
                          <w:b/>
                          <w:sz w:val="20"/>
                          <w:szCs w:val="20"/>
                        </w:rPr>
                      </w:pPr>
                      <w:r w:rsidRPr="007861E4">
                        <w:rPr>
                          <w:b/>
                          <w:sz w:val="20"/>
                          <w:szCs w:val="20"/>
                        </w:rPr>
                        <w:t>INNE PODMIOTY</w:t>
                      </w:r>
                    </w:p>
                    <w:p w:rsidR="00202CCF" w:rsidRDefault="00202CCF" w:rsidP="00690AE8"/>
                  </w:txbxContent>
                </v:textbox>
              </v:shape>
            </w:pict>
          </mc:Fallback>
        </mc:AlternateContent>
      </w:r>
      <w:r>
        <w:rPr>
          <w:noProof/>
          <w:lang w:eastAsia="pl-PL"/>
        </w:rPr>
        <mc:AlternateContent>
          <mc:Choice Requires="wps">
            <w:drawing>
              <wp:anchor distT="0" distB="0" distL="114300" distR="114300" simplePos="0" relativeHeight="251685888" behindDoc="0" locked="0" layoutInCell="1" allowOverlap="1" wp14:anchorId="55444D02" wp14:editId="384B2137">
                <wp:simplePos x="0" y="0"/>
                <wp:positionH relativeFrom="column">
                  <wp:posOffset>2037080</wp:posOffset>
                </wp:positionH>
                <wp:positionV relativeFrom="paragraph">
                  <wp:posOffset>300355</wp:posOffset>
                </wp:positionV>
                <wp:extent cx="1228090" cy="267970"/>
                <wp:effectExtent l="12700" t="6985" r="6985" b="10795"/>
                <wp:wrapNone/>
                <wp:docPr id="75" name="Pole tekstow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67970"/>
                        </a:xfrm>
                        <a:prstGeom prst="rect">
                          <a:avLst/>
                        </a:prstGeom>
                        <a:solidFill>
                          <a:srgbClr val="FFFFFF"/>
                        </a:solidFill>
                        <a:ln w="9525">
                          <a:solidFill>
                            <a:srgbClr val="FFFFFF"/>
                          </a:solidFill>
                          <a:miter lim="800000"/>
                          <a:headEnd/>
                          <a:tailEnd/>
                        </a:ln>
                      </wps:spPr>
                      <wps:txbx>
                        <w:txbxContent>
                          <w:p w:rsidR="00202CCF" w:rsidRPr="007F321F" w:rsidRDefault="00202CCF" w:rsidP="00690AE8">
                            <w:pPr>
                              <w:rPr>
                                <w:b/>
                                <w:color w:val="E36C0A"/>
                              </w:rPr>
                            </w:pPr>
                            <w:r w:rsidRPr="007F321F">
                              <w:rPr>
                                <w:b/>
                                <w:color w:val="E36C0A"/>
                              </w:rPr>
                              <w:t>REALIZACJA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75" o:spid="_x0000_s1040" type="#_x0000_t202" style="position:absolute;left:0;text-align:left;margin-left:160.4pt;margin-top:23.65pt;width:96.7pt;height:2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" strokecolor="white">
                <v:textbox>
                  <w:txbxContent>
                    <w:p w:rsidR="00202CCF" w:rsidRPr="007F321F" w:rsidRDefault="00202CCF" w:rsidP="00690AE8">
                      <w:pPr>
                        <w:rPr>
                          <w:b/>
                          <w:color w:val="E36C0A"/>
                        </w:rPr>
                      </w:pPr>
                      <w:r w:rsidRPr="007F321F">
                        <w:rPr>
                          <w:b/>
                          <w:color w:val="E36C0A"/>
                        </w:rPr>
                        <w:t>REALIZACJA</w:t>
                      </w:r>
                    </w:p>
                  </w:txbxContent>
                </v:textbox>
              </v:shape>
            </w:pict>
          </mc:Fallback>
        </mc:AlternateContent>
      </w:r>
      <w:r>
        <w:rPr>
          <w:noProof/>
          <w:lang w:eastAsia="pl-PL"/>
        </w:rPr>
        <mc:AlternateContent>
          <mc:Choice Requires="wps">
            <w:drawing>
              <wp:anchor distT="0" distB="0" distL="114300" distR="114300" simplePos="0" relativeHeight="251687936" behindDoc="0" locked="0" layoutInCell="1" allowOverlap="1" wp14:anchorId="35460C81" wp14:editId="5B5A7C51">
                <wp:simplePos x="0" y="0"/>
                <wp:positionH relativeFrom="column">
                  <wp:posOffset>3421380</wp:posOffset>
                </wp:positionH>
                <wp:positionV relativeFrom="paragraph">
                  <wp:posOffset>300355</wp:posOffset>
                </wp:positionV>
                <wp:extent cx="1850390" cy="782320"/>
                <wp:effectExtent l="15875" t="16510" r="10160" b="10795"/>
                <wp:wrapNone/>
                <wp:docPr id="74" name="Sko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782320"/>
                        </a:xfrm>
                        <a:prstGeom prst="bevel">
                          <a:avLst>
                            <a:gd name="adj" fmla="val 12500"/>
                          </a:avLst>
                        </a:prstGeom>
                        <a:solidFill>
                          <a:srgbClr val="FFFFFF"/>
                        </a:solidFill>
                        <a:ln w="19050">
                          <a:solidFill>
                            <a:srgbClr val="E66C7D">
                              <a:lumMod val="75000"/>
                              <a:lumOff val="0"/>
                            </a:srgbClr>
                          </a:solidFill>
                          <a:miter lim="800000"/>
                          <a:headEnd/>
                          <a:tailEnd/>
                        </a:ln>
                      </wps:spPr>
                      <wps:txbx>
                        <w:txbxContent>
                          <w:p w:rsidR="00202CCF" w:rsidRPr="007861E4" w:rsidRDefault="00202CCF" w:rsidP="00690AE8">
                            <w:pPr>
                              <w:spacing w:after="0"/>
                              <w:jc w:val="center"/>
                              <w:rPr>
                                <w:b/>
                                <w:sz w:val="20"/>
                                <w:szCs w:val="20"/>
                              </w:rPr>
                            </w:pPr>
                            <w:r w:rsidRPr="007861E4">
                              <w:rPr>
                                <w:b/>
                                <w:sz w:val="20"/>
                                <w:szCs w:val="20"/>
                              </w:rPr>
                              <w:t>GMINA</w:t>
                            </w:r>
                          </w:p>
                          <w:p w:rsidR="00202CCF" w:rsidRPr="007861E4" w:rsidRDefault="00202CCF" w:rsidP="00690AE8">
                            <w:pPr>
                              <w:spacing w:after="0"/>
                              <w:jc w:val="center"/>
                              <w:rPr>
                                <w:b/>
                                <w:sz w:val="20"/>
                                <w:szCs w:val="20"/>
                              </w:rPr>
                            </w:pPr>
                            <w:r>
                              <w:rPr>
                                <w:b/>
                                <w:sz w:val="20"/>
                                <w:szCs w:val="20"/>
                              </w:rPr>
                              <w:t>WOHYŃ</w:t>
                            </w:r>
                          </w:p>
                          <w:p w:rsidR="00202CCF" w:rsidRDefault="00202CCF" w:rsidP="00690A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kos 74" o:spid="_x0000_s1041" type="#_x0000_t84" style="position:absolute;left:0;text-align:left;margin-left:269.4pt;margin-top:23.65pt;width:145.7pt;height:6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" strokecolor="#d9253e" strokeweight="1.5pt">
                <v:textbox>
                  <w:txbxContent>
                    <w:p w:rsidR="00202CCF" w:rsidRPr="007861E4" w:rsidRDefault="00202CCF" w:rsidP="00690AE8">
                      <w:pPr>
                        <w:spacing w:after="0"/>
                        <w:jc w:val="center"/>
                        <w:rPr>
                          <w:b/>
                          <w:sz w:val="20"/>
                          <w:szCs w:val="20"/>
                        </w:rPr>
                      </w:pPr>
                      <w:r w:rsidRPr="007861E4">
                        <w:rPr>
                          <w:b/>
                          <w:sz w:val="20"/>
                          <w:szCs w:val="20"/>
                        </w:rPr>
                        <w:t>GMINA</w:t>
                      </w:r>
                    </w:p>
                    <w:p w:rsidR="00202CCF" w:rsidRPr="007861E4" w:rsidRDefault="00202CCF" w:rsidP="00690AE8">
                      <w:pPr>
                        <w:spacing w:after="0"/>
                        <w:jc w:val="center"/>
                        <w:rPr>
                          <w:b/>
                          <w:sz w:val="20"/>
                          <w:szCs w:val="20"/>
                        </w:rPr>
                      </w:pPr>
                      <w:r>
                        <w:rPr>
                          <w:b/>
                          <w:sz w:val="20"/>
                          <w:szCs w:val="20"/>
                        </w:rPr>
                        <w:t>WOHYŃ</w:t>
                      </w:r>
                    </w:p>
                    <w:p w:rsidR="00202CCF" w:rsidRDefault="00202CCF" w:rsidP="00690AE8"/>
                  </w:txbxContent>
                </v:textbox>
              </v:shape>
            </w:pict>
          </mc:Fallback>
        </mc:AlternateContent>
      </w:r>
      <w:r>
        <w:rPr>
          <w:noProof/>
          <w:lang w:eastAsia="pl-PL"/>
        </w:rPr>
        <mc:AlternateContent>
          <mc:Choice Requires="wps">
            <w:drawing>
              <wp:anchor distT="0" distB="0" distL="114300" distR="114300" simplePos="0" relativeHeight="251686912" behindDoc="0" locked="0" layoutInCell="1" allowOverlap="1" wp14:anchorId="396005E5" wp14:editId="33CEED32">
                <wp:simplePos x="0" y="0"/>
                <wp:positionH relativeFrom="column">
                  <wp:posOffset>2227580</wp:posOffset>
                </wp:positionH>
                <wp:positionV relativeFrom="paragraph">
                  <wp:posOffset>672465</wp:posOffset>
                </wp:positionV>
                <wp:extent cx="923925" cy="228600"/>
                <wp:effectExtent l="22225" t="45720" r="53975" b="49530"/>
                <wp:wrapNone/>
                <wp:docPr id="72" name="Prążkowana strzałka w praw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28600"/>
                        </a:xfrm>
                        <a:prstGeom prst="stripedRightArrow">
                          <a:avLst>
                            <a:gd name="adj1" fmla="val 50000"/>
                            <a:gd name="adj2" fmla="val 101042"/>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rążkowana strzałka w prawo 72" o:spid="_x0000_s1026" type="#_x0000_t93" style="position:absolute;margin-left:175.4pt;margin-top:52.95pt;width:72.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" strokecolor="#4f81bd" strokeweight="2.5pt">
                <v:shadow color="#868686"/>
              </v:shape>
            </w:pict>
          </mc:Fallback>
        </mc:AlternateContent>
      </w:r>
      <w:r w:rsidRPr="00D50A8A">
        <w:t xml:space="preserve"> </w:t>
      </w:r>
      <w:r w:rsidRPr="00D50A8A">
        <w:rPr>
          <w:noProof/>
          <w:lang w:eastAsia="pl-PL"/>
        </w:rPr>
        <w:drawing>
          <wp:inline distT="0" distB="0" distL="0" distR="0" wp14:anchorId="246E6A30" wp14:editId="3AEC70CE">
            <wp:extent cx="1355538" cy="1949251"/>
            <wp:effectExtent l="19050" t="0" r="0" b="0"/>
            <wp:docPr id="7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1357760" cy="1952447"/>
                    </a:xfrm>
                    <a:prstGeom prst="rect">
                      <a:avLst/>
                    </a:prstGeom>
                    <a:noFill/>
                    <a:ln w="9525">
                      <a:noFill/>
                      <a:miter lim="800000"/>
                      <a:headEnd/>
                      <a:tailEnd/>
                    </a:ln>
                  </pic:spPr>
                </pic:pic>
              </a:graphicData>
            </a:graphic>
          </wp:inline>
        </w:drawing>
      </w:r>
    </w:p>
    <w:p w:rsidR="00690AE8" w:rsidRPr="00D50A8A" w:rsidRDefault="00690AE8" w:rsidP="00690AE8">
      <w:pPr>
        <w:ind w:left="2160"/>
        <w:contextualSpacing/>
      </w:pPr>
    </w:p>
    <w:p w:rsidR="00690AE8" w:rsidRPr="00D50A8A" w:rsidRDefault="00690AE8" w:rsidP="00690AE8">
      <w:pPr>
        <w:ind w:left="2160"/>
        <w:contextualSpacing/>
      </w:pPr>
      <w:r>
        <w:rPr>
          <w:noProof/>
          <w:lang w:eastAsia="pl-PL"/>
        </w:rPr>
        <mc:AlternateContent>
          <mc:Choice Requires="wps">
            <w:drawing>
              <wp:anchor distT="0" distB="0" distL="114300" distR="114300" simplePos="0" relativeHeight="251692032" behindDoc="0" locked="0" layoutInCell="1" allowOverlap="1" wp14:anchorId="1BB05F9C" wp14:editId="5850B62B">
                <wp:simplePos x="0" y="0"/>
                <wp:positionH relativeFrom="column">
                  <wp:posOffset>814705</wp:posOffset>
                </wp:positionH>
                <wp:positionV relativeFrom="paragraph">
                  <wp:posOffset>37465</wp:posOffset>
                </wp:positionV>
                <wp:extent cx="1276350" cy="287655"/>
                <wp:effectExtent l="19050" t="19050" r="19050" b="17145"/>
                <wp:wrapNone/>
                <wp:docPr id="71" name="Pole tekstow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7655"/>
                        </a:xfrm>
                        <a:prstGeom prst="rect">
                          <a:avLst/>
                        </a:prstGeom>
                        <a:solidFill>
                          <a:srgbClr val="FFFFFF"/>
                        </a:solidFill>
                        <a:ln w="28575">
                          <a:solidFill>
                            <a:srgbClr val="0070C0"/>
                          </a:solidFill>
                          <a:miter lim="800000"/>
                          <a:headEnd/>
                          <a:tailEnd/>
                        </a:ln>
                      </wps:spPr>
                      <wps:txbx>
                        <w:txbxContent>
                          <w:p w:rsidR="00202CCF" w:rsidRPr="007F321F" w:rsidRDefault="00202CCF" w:rsidP="00690AE8">
                            <w:pPr>
                              <w:jc w:val="center"/>
                              <w:rPr>
                                <w:b/>
                                <w:color w:val="E36C0A"/>
                              </w:rPr>
                            </w:pPr>
                            <w:r w:rsidRPr="007F321F">
                              <w:rPr>
                                <w:b/>
                                <w:color w:val="E36C0A"/>
                              </w:rPr>
                              <w:t>WSKAŹNIKI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1" o:spid="_x0000_s1042" type="#_x0000_t202" style="position:absolute;left:0;text-align:left;margin-left:64.15pt;margin-top:2.95pt;width:100.5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" strokecolor="#0070c0" strokeweight="2.25pt">
                <v:textbox>
                  <w:txbxContent>
                    <w:p w:rsidR="00202CCF" w:rsidRPr="007F321F" w:rsidRDefault="00202CCF" w:rsidP="00690AE8">
                      <w:pPr>
                        <w:jc w:val="center"/>
                        <w:rPr>
                          <w:b/>
                          <w:color w:val="E36C0A"/>
                        </w:rPr>
                      </w:pPr>
                      <w:r w:rsidRPr="007F321F">
                        <w:rPr>
                          <w:b/>
                          <w:color w:val="E36C0A"/>
                        </w:rPr>
                        <w:t>WSKAŹNIKI</w:t>
                      </w:r>
                    </w:p>
                  </w:txbxContent>
                </v:textbox>
              </v:shape>
            </w:pict>
          </mc:Fallback>
        </mc:AlternateContent>
      </w:r>
    </w:p>
    <w:p w:rsidR="00690AE8" w:rsidRPr="00D50A8A" w:rsidRDefault="00690AE8" w:rsidP="00690AE8">
      <w:pPr>
        <w:ind w:left="2160"/>
        <w:contextualSpacing/>
      </w:pPr>
    </w:p>
    <w:p w:rsidR="00690AE8" w:rsidRPr="00D50A8A" w:rsidRDefault="00690AE8" w:rsidP="00690AE8">
      <w:pPr>
        <w:ind w:left="2160"/>
        <w:contextualSpacing/>
      </w:pPr>
    </w:p>
    <w:p w:rsidR="00690AE8" w:rsidRPr="00D50A8A" w:rsidRDefault="00690AE8" w:rsidP="00690AE8">
      <w:pPr>
        <w:ind w:left="2160"/>
        <w:contextualSpacing/>
      </w:pPr>
      <w:r>
        <w:rPr>
          <w:noProof/>
          <w:lang w:eastAsia="pl-PL"/>
        </w:rPr>
        <mc:AlternateContent>
          <mc:Choice Requires="wps">
            <w:drawing>
              <wp:anchor distT="0" distB="0" distL="114300" distR="114300" simplePos="0" relativeHeight="251689984" behindDoc="0" locked="0" layoutInCell="1" allowOverlap="1" wp14:anchorId="2B6968F0" wp14:editId="05EB8673">
                <wp:simplePos x="0" y="0"/>
                <wp:positionH relativeFrom="column">
                  <wp:posOffset>2648585</wp:posOffset>
                </wp:positionH>
                <wp:positionV relativeFrom="paragraph">
                  <wp:posOffset>11430</wp:posOffset>
                </wp:positionV>
                <wp:extent cx="1252220" cy="445770"/>
                <wp:effectExtent l="5080" t="10160" r="9525" b="10795"/>
                <wp:wrapNone/>
                <wp:docPr id="70" name="Pole tekstow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45770"/>
                        </a:xfrm>
                        <a:prstGeom prst="rect">
                          <a:avLst/>
                        </a:prstGeom>
                        <a:solidFill>
                          <a:srgbClr val="FFFFFF"/>
                        </a:solidFill>
                        <a:ln w="9525">
                          <a:solidFill>
                            <a:srgbClr val="FFFFFF"/>
                          </a:solidFill>
                          <a:miter lim="800000"/>
                          <a:headEnd/>
                          <a:tailEnd/>
                        </a:ln>
                      </wps:spPr>
                      <wps:txbx>
                        <w:txbxContent>
                          <w:p w:rsidR="00202CCF" w:rsidRPr="007F321F" w:rsidRDefault="00202CCF" w:rsidP="00690AE8">
                            <w:pPr>
                              <w:spacing w:after="0"/>
                              <w:rPr>
                                <w:b/>
                                <w:color w:val="E36C0A"/>
                              </w:rPr>
                            </w:pPr>
                            <w:r w:rsidRPr="007F321F">
                              <w:rPr>
                                <w:b/>
                                <w:color w:val="E36C0A"/>
                              </w:rPr>
                              <w:t>MONITORING</w:t>
                            </w:r>
                          </w:p>
                          <w:p w:rsidR="00202CCF" w:rsidRPr="007F321F" w:rsidRDefault="00202CCF" w:rsidP="00690AE8">
                            <w:pPr>
                              <w:rPr>
                                <w:b/>
                                <w:color w:val="E36C0A"/>
                              </w:rPr>
                            </w:pPr>
                            <w:r w:rsidRPr="007F321F">
                              <w:rPr>
                                <w:b/>
                                <w:color w:val="E36C0A"/>
                              </w:rPr>
                              <w:t>EWALUACJA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70" o:spid="_x0000_s1043" type="#_x0000_t202" style="position:absolute;left:0;text-align:left;margin-left:208.55pt;margin-top:.9pt;width:98.6pt;height:3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" strokecolor="white">
                <v:textbox>
                  <w:txbxContent>
                    <w:p w:rsidR="00202CCF" w:rsidRPr="007F321F" w:rsidRDefault="00202CCF" w:rsidP="00690AE8">
                      <w:pPr>
                        <w:spacing w:after="0"/>
                        <w:rPr>
                          <w:b/>
                          <w:color w:val="E36C0A"/>
                        </w:rPr>
                      </w:pPr>
                      <w:r w:rsidRPr="007F321F">
                        <w:rPr>
                          <w:b/>
                          <w:color w:val="E36C0A"/>
                        </w:rPr>
                        <w:t>MONITORING</w:t>
                      </w:r>
                    </w:p>
                    <w:p w:rsidR="00202CCF" w:rsidRPr="007F321F" w:rsidRDefault="00202CCF" w:rsidP="00690AE8">
                      <w:pPr>
                        <w:rPr>
                          <w:b/>
                          <w:color w:val="E36C0A"/>
                        </w:rPr>
                      </w:pPr>
                      <w:r w:rsidRPr="007F321F">
                        <w:rPr>
                          <w:b/>
                          <w:color w:val="E36C0A"/>
                        </w:rPr>
                        <w:t>EWALUACJA</w:t>
                      </w:r>
                    </w:p>
                  </w:txbxContent>
                </v:textbox>
              </v:shape>
            </w:pict>
          </mc:Fallback>
        </mc:AlternateContent>
      </w:r>
      <w:r>
        <w:rPr>
          <w:noProof/>
          <w:lang w:eastAsia="pl-PL"/>
        </w:rPr>
        <mc:AlternateContent>
          <mc:Choice Requires="wps">
            <w:drawing>
              <wp:anchor distT="0" distB="0" distL="114300" distR="114300" simplePos="0" relativeHeight="251688960" behindDoc="0" locked="0" layoutInCell="1" allowOverlap="1" wp14:anchorId="3791934A" wp14:editId="66CC497C">
                <wp:simplePos x="0" y="0"/>
                <wp:positionH relativeFrom="column">
                  <wp:posOffset>709930</wp:posOffset>
                </wp:positionH>
                <wp:positionV relativeFrom="paragraph">
                  <wp:posOffset>78105</wp:posOffset>
                </wp:positionV>
                <wp:extent cx="4267200" cy="723900"/>
                <wp:effectExtent l="0" t="19050" r="19050" b="19050"/>
                <wp:wrapNone/>
                <wp:docPr id="69" name="Strzałka zakrzywiona w górę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67200" cy="723900"/>
                        </a:xfrm>
                        <a:prstGeom prst="curvedUpArrow">
                          <a:avLst>
                            <a:gd name="adj1" fmla="val 117895"/>
                            <a:gd name="adj2" fmla="val 235789"/>
                            <a:gd name="adj3" fmla="val 58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69" o:spid="_x0000_s1026" type="#_x0000_t104" style="position:absolute;margin-left:55.9pt;margin-top:6.15pt;width:336pt;height:5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" adj=",,12581"/>
            </w:pict>
          </mc:Fallback>
        </mc:AlternateContent>
      </w:r>
    </w:p>
    <w:p w:rsidR="00690AE8" w:rsidRPr="00D50A8A" w:rsidRDefault="00690AE8" w:rsidP="00690AE8">
      <w:pPr>
        <w:ind w:left="2160"/>
        <w:contextualSpacing/>
      </w:pPr>
    </w:p>
    <w:p w:rsidR="00690AE8" w:rsidRPr="00D50A8A" w:rsidRDefault="00690AE8" w:rsidP="00690AE8">
      <w:pPr>
        <w:ind w:left="2160"/>
        <w:contextualSpacing/>
      </w:pPr>
    </w:p>
    <w:p w:rsidR="00690AE8" w:rsidRPr="00D50A8A" w:rsidRDefault="00690AE8" w:rsidP="00690AE8">
      <w:pPr>
        <w:ind w:left="2160"/>
        <w:contextualSpacing/>
      </w:pPr>
    </w:p>
    <w:p w:rsidR="00690AE8" w:rsidRPr="00D50A8A" w:rsidRDefault="00690AE8" w:rsidP="00690AE8">
      <w:pPr>
        <w:ind w:left="2160"/>
        <w:contextualSpacing/>
      </w:pPr>
    </w:p>
    <w:p w:rsidR="00690AE8" w:rsidRPr="00D50A8A" w:rsidRDefault="00690AE8" w:rsidP="00690AE8">
      <w:pPr>
        <w:spacing w:before="200" w:after="0"/>
        <w:ind w:firstLine="708"/>
        <w:rPr>
          <w:rFonts w:eastAsia="Times New Roman"/>
          <w:lang w:bidi="en-US"/>
        </w:rPr>
      </w:pPr>
      <w:r w:rsidRPr="00D50A8A">
        <w:rPr>
          <w:rFonts w:eastAsia="Times New Roman"/>
          <w:lang w:bidi="en-US"/>
        </w:rPr>
        <w:t>Jeśli chodzi o kompetencje samorządu gminnego zaproponowane kierunki działań będą miały swoje odzwierciedlenie w projektach kluczowych – wynikających z planu działań operacyjnych. Są to projekty najważniejsze z punktu widzenia rozwoju gminy, których realizacja warunkuje osiągniecie założonych celów strategii. Projekty te będą realizowane przez urząd gminy bądź jednostki mu podległe przy użyciu funduszy własnych lub  z wykorzystaniem dostępnych środków zewnętrznych.</w:t>
      </w:r>
    </w:p>
    <w:p w:rsidR="00690AE8" w:rsidRPr="00D50A8A" w:rsidRDefault="00690AE8" w:rsidP="00690AE8">
      <w:pPr>
        <w:spacing w:after="0"/>
        <w:ind w:firstLine="709"/>
        <w:rPr>
          <w:rFonts w:eastAsia="Times New Roman"/>
          <w:lang w:bidi="en-US"/>
        </w:rPr>
      </w:pPr>
      <w:r w:rsidRPr="00D50A8A">
        <w:rPr>
          <w:rFonts w:eastAsia="Times New Roman"/>
          <w:lang w:bidi="en-US"/>
        </w:rPr>
        <w:t>Osiągnięcie założonych celów będzie w dużej mierze uzależnione od tego, czy inne podmioty (przedsiębiorstwa, instytucje otoczenia biznesu, organizacje pozarządowe) zechcą włączyć się w nurt działań zaproponowanych w niniejszej strategii. Zakłada się, że zaproponowane cele odpowiadają potrzebom i możliwościom rozwojowym gminy Wohyń a także, że w procesie konsultacji społecznych osiągnięta została ich społeczna akceptacja.</w:t>
      </w:r>
    </w:p>
    <w:p w:rsidR="00690AE8" w:rsidRPr="00D50A8A" w:rsidRDefault="00690AE8" w:rsidP="00690AE8">
      <w:pPr>
        <w:ind w:firstLine="709"/>
      </w:pPr>
      <w:r w:rsidRPr="00D50A8A">
        <w:t>Podczas realizacji programu rozwoju będą stosowane cztery podstawowe zasady postępowania:</w:t>
      </w:r>
    </w:p>
    <w:p w:rsidR="00690AE8" w:rsidRPr="00D50A8A" w:rsidRDefault="00690AE8" w:rsidP="00AA5265">
      <w:pPr>
        <w:numPr>
          <w:ilvl w:val="0"/>
          <w:numId w:val="49"/>
        </w:numPr>
        <w:contextualSpacing/>
      </w:pPr>
      <w:r w:rsidRPr="00D50A8A">
        <w:t>Zasada zintegrowanego zarządzania rozwojem gminy - skoordynowanie działań realizowanych przez różne podmioty na rz</w:t>
      </w:r>
      <w:r>
        <w:t>ecz rozwoju poprzez włączenie i </w:t>
      </w:r>
      <w:r w:rsidRPr="00D50A8A">
        <w:t>dostosowanie instrumentów programowych i finansowych do systemu realizacji strategii oraz ukształtowanie mechanizmów skutecznego wpływania przez samorząd lokalny na zakres i kierunki interwencji podejmowanych w wymiarze lokalnym i subregionalnym w celu zwiększenia spójności z działaniami podejmowanymi dla obszaru gminy.</w:t>
      </w:r>
    </w:p>
    <w:p w:rsidR="00690AE8" w:rsidRPr="00D50A8A" w:rsidRDefault="00690AE8" w:rsidP="00AA5265">
      <w:pPr>
        <w:numPr>
          <w:ilvl w:val="0"/>
          <w:numId w:val="49"/>
        </w:numPr>
        <w:contextualSpacing/>
      </w:pPr>
      <w:r w:rsidRPr="00D50A8A">
        <w:t xml:space="preserve">Zasada efektywności ekonomicznej, społecznej i przestrzennej – ocena wpływu </w:t>
      </w:r>
      <w:r w:rsidRPr="00D50A8A">
        <w:br/>
        <w:t xml:space="preserve">i znaczenia kluczowych interwencji publicznych oraz planowanych do realizacji </w:t>
      </w:r>
      <w:r w:rsidRPr="00D50A8A">
        <w:br/>
      </w:r>
      <w:r w:rsidRPr="00D50A8A">
        <w:lastRenderedPageBreak/>
        <w:t>dla osiągnięcia celów strategicznych, ponadto inte</w:t>
      </w:r>
      <w:r>
        <w:t>rwencja oparta na efektywności w </w:t>
      </w:r>
      <w:r w:rsidRPr="00D50A8A">
        <w:t>ujęciu ekonomicznym, społecznym oraz przestrzennym.</w:t>
      </w:r>
    </w:p>
    <w:p w:rsidR="00690AE8" w:rsidRPr="00D50A8A" w:rsidRDefault="00690AE8" w:rsidP="00AA5265">
      <w:pPr>
        <w:numPr>
          <w:ilvl w:val="0"/>
          <w:numId w:val="49"/>
        </w:numPr>
        <w:contextualSpacing/>
      </w:pPr>
      <w:r w:rsidRPr="00D50A8A">
        <w:t xml:space="preserve">Zasada ochrony środowiska – wdrażanie </w:t>
      </w:r>
      <w:r>
        <w:t>warunków dla poprawy jakości i </w:t>
      </w:r>
      <w:r w:rsidRPr="00D50A8A">
        <w:t>zabezpieczenia środowiska naturalnego jako czynnika współkształtującego zrównoważony rozwój obszaru w warstwie społecznej i gospodarczej.</w:t>
      </w:r>
    </w:p>
    <w:p w:rsidR="00690AE8" w:rsidRPr="00D50A8A" w:rsidRDefault="00690AE8" w:rsidP="00AA5265">
      <w:pPr>
        <w:numPr>
          <w:ilvl w:val="0"/>
          <w:numId w:val="49"/>
        </w:numPr>
        <w:contextualSpacing/>
      </w:pPr>
      <w:r w:rsidRPr="00D50A8A">
        <w:t>Zasada partnerstwa – otwarta i efektywna współpraca z innymi samorządami oraz podmiotami reprezentującymi róż</w:t>
      </w:r>
      <w:r>
        <w:t>ne środowiska na tym terenie w </w:t>
      </w:r>
      <w:r w:rsidRPr="00D50A8A">
        <w:t>tym angażowanie różnorodnych zasobów i kompetencji do osiągnięcia celów strategicznych. Aktywna współpraca jest warunkiem koniecznym do powodzenia realizacji strategii.</w:t>
      </w:r>
    </w:p>
    <w:p w:rsidR="00690AE8" w:rsidRPr="00D50A8A" w:rsidRDefault="00690AE8" w:rsidP="00690AE8">
      <w:pPr>
        <w:spacing w:after="0"/>
        <w:ind w:firstLine="709"/>
      </w:pPr>
      <w:r w:rsidRPr="00D50A8A">
        <w:t>Główną instytucją odpowiedzialną za wdrożenie programu rozwoju jest Wójt Gminy Wohyń wraz z podległym mu urzędem gminy. W szczególności odpowiedzialny będzie za ogólną koordynację procesu wdrażania</w:t>
      </w:r>
      <w:r>
        <w:t xml:space="preserve"> i monitorowania programu oraz </w:t>
      </w:r>
      <w:r w:rsidRPr="00D50A8A">
        <w:t xml:space="preserve">za przygotowanie i wdrożenie projektów wynikających </w:t>
      </w:r>
      <w:r>
        <w:t>z planu działań operacyjnych, a </w:t>
      </w:r>
      <w:r w:rsidRPr="00D50A8A">
        <w:t>także zidentyfikowanych projektów kluczowych do realizacji do roku 2023.</w:t>
      </w:r>
    </w:p>
    <w:p w:rsidR="00690AE8" w:rsidRPr="00D50A8A" w:rsidRDefault="00690AE8" w:rsidP="00690AE8">
      <w:pPr>
        <w:spacing w:after="0"/>
        <w:ind w:firstLine="709"/>
      </w:pPr>
      <w:r w:rsidRPr="00D50A8A">
        <w:t>Instytucjami wspomagającymi Wójta i urząd gminy w procesie wdrażania programu są:</w:t>
      </w:r>
    </w:p>
    <w:p w:rsidR="00690AE8" w:rsidRPr="00D50A8A" w:rsidRDefault="00690AE8" w:rsidP="00AA5265">
      <w:pPr>
        <w:numPr>
          <w:ilvl w:val="0"/>
          <w:numId w:val="50"/>
        </w:numPr>
        <w:contextualSpacing/>
      </w:pPr>
      <w:r w:rsidRPr="00D50A8A">
        <w:t>Rada Gminy Wohyń;</w:t>
      </w:r>
    </w:p>
    <w:p w:rsidR="00690AE8" w:rsidRPr="00D50A8A" w:rsidRDefault="00690AE8" w:rsidP="00AA5265">
      <w:pPr>
        <w:numPr>
          <w:ilvl w:val="0"/>
          <w:numId w:val="50"/>
        </w:numPr>
        <w:contextualSpacing/>
      </w:pPr>
      <w:r w:rsidRPr="00D50A8A">
        <w:t>Placówki edukacyjne (przedszkola, szkoły podstawowe i gimnazja);</w:t>
      </w:r>
    </w:p>
    <w:p w:rsidR="00690AE8" w:rsidRPr="00D50A8A" w:rsidRDefault="00690AE8" w:rsidP="00AA5265">
      <w:pPr>
        <w:numPr>
          <w:ilvl w:val="0"/>
          <w:numId w:val="50"/>
        </w:numPr>
        <w:contextualSpacing/>
      </w:pPr>
      <w:r w:rsidRPr="00D50A8A">
        <w:t>Jednostki organizacyjne gminy (np. Ośrodek Pomocy Społecznej, Gminny Ośrodek Kultury, Zakład Komunalny PRYZMAT Sp. z o.o.);</w:t>
      </w:r>
    </w:p>
    <w:p w:rsidR="00690AE8" w:rsidRPr="00D50A8A" w:rsidRDefault="00690AE8" w:rsidP="00AA5265">
      <w:pPr>
        <w:numPr>
          <w:ilvl w:val="0"/>
          <w:numId w:val="50"/>
        </w:numPr>
        <w:contextualSpacing/>
      </w:pPr>
      <w:r w:rsidRPr="00D50A8A">
        <w:t>Przedsiębiorcy;</w:t>
      </w:r>
    </w:p>
    <w:p w:rsidR="00690AE8" w:rsidRPr="00D50A8A" w:rsidRDefault="00690AE8" w:rsidP="00AA5265">
      <w:pPr>
        <w:numPr>
          <w:ilvl w:val="0"/>
          <w:numId w:val="50"/>
        </w:numPr>
        <w:contextualSpacing/>
      </w:pPr>
      <w:r w:rsidRPr="00D50A8A">
        <w:t>Organizacje pozarządowe działające na terenie gminy;</w:t>
      </w:r>
    </w:p>
    <w:p w:rsidR="00690AE8" w:rsidRPr="00D50A8A" w:rsidRDefault="00690AE8" w:rsidP="00AA5265">
      <w:pPr>
        <w:numPr>
          <w:ilvl w:val="0"/>
          <w:numId w:val="50"/>
        </w:numPr>
        <w:contextualSpacing/>
      </w:pPr>
      <w:r w:rsidRPr="00D50A8A">
        <w:t>Inne.</w:t>
      </w:r>
    </w:p>
    <w:p w:rsidR="00690AE8" w:rsidRPr="00D50A8A" w:rsidRDefault="00690AE8" w:rsidP="00690AE8">
      <w:pPr>
        <w:spacing w:after="0"/>
        <w:ind w:firstLine="709"/>
      </w:pPr>
      <w:r w:rsidRPr="00D50A8A">
        <w:t>Instytucjami partnerskimi, zarządzającymi określony</w:t>
      </w:r>
      <w:r>
        <w:t xml:space="preserve">mi instrumentami i programami, </w:t>
      </w:r>
      <w:r w:rsidRPr="00D50A8A">
        <w:t>w ramach których będą finansowane niektóre działania wynikające ze strategii, będą:</w:t>
      </w:r>
    </w:p>
    <w:p w:rsidR="00690AE8" w:rsidRPr="00D50A8A" w:rsidRDefault="00690AE8" w:rsidP="00AA5265">
      <w:pPr>
        <w:numPr>
          <w:ilvl w:val="0"/>
          <w:numId w:val="51"/>
        </w:numPr>
        <w:contextualSpacing/>
      </w:pPr>
      <w:r w:rsidRPr="00D50A8A">
        <w:t>Urząd Marszałkowski wraz z instytucjami</w:t>
      </w:r>
      <w:r>
        <w:t xml:space="preserve"> zaangażowanymi w zarządzanie i </w:t>
      </w:r>
      <w:r w:rsidRPr="00D50A8A">
        <w:t>wdrażanie Regionalnego Programu Operacyjnego 2014-2020 oraz wybranych działań w ramach Programu Rozwoju Obszarów Wiejskich 2014-2020);</w:t>
      </w:r>
    </w:p>
    <w:p w:rsidR="00690AE8" w:rsidRPr="00D50A8A" w:rsidRDefault="00690AE8" w:rsidP="00AA5265">
      <w:pPr>
        <w:numPr>
          <w:ilvl w:val="0"/>
          <w:numId w:val="51"/>
        </w:numPr>
        <w:contextualSpacing/>
      </w:pPr>
      <w:r w:rsidRPr="00D50A8A">
        <w:t>Agencja Restrukturyzacji i Modernizacji Rolnictwa (jako instytucja zaangażowana we wdrażanie Programu Rozwoju Obszarów Wiejskich 2014-2020;</w:t>
      </w:r>
    </w:p>
    <w:p w:rsidR="00690AE8" w:rsidRPr="00D50A8A" w:rsidRDefault="00690AE8" w:rsidP="00AA5265">
      <w:pPr>
        <w:numPr>
          <w:ilvl w:val="0"/>
          <w:numId w:val="51"/>
        </w:numPr>
        <w:contextualSpacing/>
      </w:pPr>
      <w:r w:rsidRPr="00D50A8A">
        <w:t>Agencje rozwoju regionalnego oraz wspierania przedsiębiorczości (np. Lubelska Fundacja Rozwoju, Lubelska Agencja Wspierania Przedsiębiorczości itp.);</w:t>
      </w:r>
    </w:p>
    <w:p w:rsidR="00690AE8" w:rsidRPr="00D50A8A" w:rsidRDefault="00690AE8" w:rsidP="00AA5265">
      <w:pPr>
        <w:numPr>
          <w:ilvl w:val="0"/>
          <w:numId w:val="51"/>
        </w:numPr>
        <w:contextualSpacing/>
      </w:pPr>
      <w:r w:rsidRPr="00D50A8A">
        <w:t xml:space="preserve">Narodowy Fundusz Ochrony Środowiska i Gospodarki Wodnej </w:t>
      </w:r>
      <w:r>
        <w:t xml:space="preserve">(jako instytucja pośrednicząca </w:t>
      </w:r>
      <w:r w:rsidRPr="00D50A8A">
        <w:t>w wydatkowaniu środków w ramach Programu Operacyjnego</w:t>
      </w:r>
      <w:r>
        <w:t xml:space="preserve"> Infrastruktura i </w:t>
      </w:r>
      <w:r w:rsidRPr="00D50A8A">
        <w:t>Środowisko 2014-2020);</w:t>
      </w:r>
    </w:p>
    <w:p w:rsidR="00690AE8" w:rsidRPr="00D50A8A" w:rsidRDefault="00690AE8" w:rsidP="00AA5265">
      <w:pPr>
        <w:numPr>
          <w:ilvl w:val="0"/>
          <w:numId w:val="51"/>
        </w:numPr>
        <w:contextualSpacing/>
      </w:pPr>
      <w:r w:rsidRPr="00D50A8A">
        <w:t>Państwowy Fundusz Rehabilitacji Osób Niepełnosprawnych;</w:t>
      </w:r>
    </w:p>
    <w:p w:rsidR="00690AE8" w:rsidRPr="00D50A8A" w:rsidRDefault="00690AE8" w:rsidP="00AA5265">
      <w:pPr>
        <w:numPr>
          <w:ilvl w:val="0"/>
          <w:numId w:val="51"/>
        </w:numPr>
        <w:contextualSpacing/>
      </w:pPr>
      <w:r w:rsidRPr="00D50A8A">
        <w:t>inne.</w:t>
      </w:r>
    </w:p>
    <w:p w:rsidR="00690AE8" w:rsidRPr="00D50A8A" w:rsidRDefault="00690AE8" w:rsidP="00690AE8">
      <w:pPr>
        <w:spacing w:after="0"/>
        <w:ind w:firstLine="709"/>
      </w:pPr>
      <w:r w:rsidRPr="00D50A8A">
        <w:t>Do ważnych pomiotów, które w istotny sposób będą przyczyniać się do realizacji celów strategii, należy również zaliczyć podmioty realizujące poszczególne</w:t>
      </w:r>
      <w:r>
        <w:t xml:space="preserve"> projekty, jak i </w:t>
      </w:r>
      <w:r w:rsidRPr="00D50A8A">
        <w:t>beneficjentów końcowych objętych wsparciem i działaniami projektowymi, w tym przede wszystkim:</w:t>
      </w:r>
    </w:p>
    <w:p w:rsidR="00690AE8" w:rsidRPr="00D50A8A" w:rsidRDefault="00690AE8" w:rsidP="00AA5265">
      <w:pPr>
        <w:numPr>
          <w:ilvl w:val="0"/>
          <w:numId w:val="52"/>
        </w:numPr>
        <w:contextualSpacing/>
      </w:pPr>
      <w:r w:rsidRPr="00D50A8A">
        <w:t>Generalna Dyrekcja Dróg Krajowych i Autostrad (w zakresie przebudowy drogi krajowej S19);</w:t>
      </w:r>
    </w:p>
    <w:p w:rsidR="00690AE8" w:rsidRPr="00D50A8A" w:rsidRDefault="00690AE8" w:rsidP="00AA5265">
      <w:pPr>
        <w:numPr>
          <w:ilvl w:val="0"/>
          <w:numId w:val="52"/>
        </w:numPr>
        <w:contextualSpacing/>
      </w:pPr>
      <w:r w:rsidRPr="00D50A8A">
        <w:lastRenderedPageBreak/>
        <w:t>Zarząd Dróg Powiatowych w Radzyniu Podlaskim,</w:t>
      </w:r>
    </w:p>
    <w:p w:rsidR="00690AE8" w:rsidRPr="00D50A8A" w:rsidRDefault="00690AE8" w:rsidP="00AA5265">
      <w:pPr>
        <w:numPr>
          <w:ilvl w:val="0"/>
          <w:numId w:val="52"/>
        </w:numPr>
        <w:contextualSpacing/>
      </w:pPr>
      <w:r w:rsidRPr="00D50A8A">
        <w:t>Komenda Powiatowa Policji;</w:t>
      </w:r>
    </w:p>
    <w:p w:rsidR="00690AE8" w:rsidRPr="00D50A8A" w:rsidRDefault="00690AE8" w:rsidP="00AA5265">
      <w:pPr>
        <w:numPr>
          <w:ilvl w:val="0"/>
          <w:numId w:val="52"/>
        </w:numPr>
        <w:contextualSpacing/>
      </w:pPr>
      <w:r w:rsidRPr="00D50A8A">
        <w:t>Komenda Powiatowa Państwowej Straży Pożarnej;</w:t>
      </w:r>
    </w:p>
    <w:p w:rsidR="00690AE8" w:rsidRPr="00D50A8A" w:rsidRDefault="00690AE8" w:rsidP="00AA5265">
      <w:pPr>
        <w:numPr>
          <w:ilvl w:val="0"/>
          <w:numId w:val="52"/>
        </w:numPr>
        <w:contextualSpacing/>
      </w:pPr>
      <w:r w:rsidRPr="00D50A8A">
        <w:t>przedsiębiorcy i organizacje ich zrzeszające;</w:t>
      </w:r>
    </w:p>
    <w:p w:rsidR="00690AE8" w:rsidRPr="00D50A8A" w:rsidRDefault="00690AE8" w:rsidP="00AA5265">
      <w:pPr>
        <w:numPr>
          <w:ilvl w:val="0"/>
          <w:numId w:val="52"/>
        </w:numPr>
        <w:contextualSpacing/>
      </w:pPr>
      <w:r w:rsidRPr="00D50A8A">
        <w:t>instytucje otoczenia biznesu (w tym Izba Rolnicza, Ośrodek Doradztwa Rolniczego);</w:t>
      </w:r>
    </w:p>
    <w:p w:rsidR="00690AE8" w:rsidRPr="00D50A8A" w:rsidRDefault="00690AE8" w:rsidP="00AA5265">
      <w:pPr>
        <w:numPr>
          <w:ilvl w:val="0"/>
          <w:numId w:val="52"/>
        </w:numPr>
        <w:contextualSpacing/>
      </w:pPr>
      <w:r w:rsidRPr="00D50A8A">
        <w:t>rolnicy i ich zrzeszenia (spółdzielnie i grupy producenckie);</w:t>
      </w:r>
    </w:p>
    <w:p w:rsidR="00690AE8" w:rsidRPr="00D50A8A" w:rsidRDefault="00690AE8" w:rsidP="00AA5265">
      <w:pPr>
        <w:numPr>
          <w:ilvl w:val="0"/>
          <w:numId w:val="52"/>
        </w:numPr>
        <w:contextualSpacing/>
      </w:pPr>
      <w:r w:rsidRPr="00D50A8A">
        <w:t>organizacje pozarządowe, w tym Lokalna Grupa Działania;</w:t>
      </w:r>
    </w:p>
    <w:p w:rsidR="00690AE8" w:rsidRPr="00D50A8A" w:rsidRDefault="00690AE8" w:rsidP="00AA5265">
      <w:pPr>
        <w:numPr>
          <w:ilvl w:val="0"/>
          <w:numId w:val="52"/>
        </w:numPr>
        <w:contextualSpacing/>
      </w:pPr>
      <w:r w:rsidRPr="00D50A8A">
        <w:t>osoby podnoszące swoje kwalifikacje zawodowe;</w:t>
      </w:r>
    </w:p>
    <w:p w:rsidR="00690AE8" w:rsidRPr="00690AE8" w:rsidRDefault="00690AE8" w:rsidP="00AA5265">
      <w:pPr>
        <w:numPr>
          <w:ilvl w:val="0"/>
          <w:numId w:val="52"/>
        </w:numPr>
        <w:contextualSpacing/>
      </w:pPr>
      <w:r w:rsidRPr="00D50A8A">
        <w:t>bezrobotni i osoby wykluczone.</w:t>
      </w:r>
    </w:p>
    <w:p w:rsidR="0095457F" w:rsidRDefault="0095457F" w:rsidP="0095457F">
      <w:pPr>
        <w:pStyle w:val="Nagwek3"/>
      </w:pPr>
      <w:bookmarkStart w:id="31" w:name="_Toc434238161"/>
      <w:r>
        <w:t>3.3.2. Główne źródła finansowania programu</w:t>
      </w:r>
      <w:bookmarkEnd w:id="31"/>
    </w:p>
    <w:p w:rsidR="000A3735" w:rsidRPr="004961F3" w:rsidRDefault="000A3735" w:rsidP="000A3735">
      <w:r w:rsidRPr="004961F3">
        <w:rPr>
          <w:highlight w:val="magenta"/>
        </w:rPr>
        <w:t xml:space="preserve">Proszę o </w:t>
      </w:r>
      <w:r>
        <w:rPr>
          <w:highlight w:val="magenta"/>
        </w:rPr>
        <w:t>uzupełnienie żółtych pól oraz poniższej tabeli</w:t>
      </w:r>
    </w:p>
    <w:p w:rsidR="00690AE8" w:rsidRPr="00690AE8" w:rsidRDefault="00690AE8" w:rsidP="00690AE8">
      <w:pPr>
        <w:spacing w:after="0"/>
        <w:ind w:firstLine="709"/>
      </w:pPr>
      <w:bookmarkStart w:id="32" w:name="_GoBack"/>
      <w:bookmarkEnd w:id="32"/>
      <w:r w:rsidRPr="00690AE8">
        <w:t>Środki finansowe stanowią kluczową rolę do osiągnięcia zamierzonych celów. Podstawowym źródłem finansowania będą środki własne pochodzące z budżetu gminy Wohyń, w tym dostępne środki w ramach Wieloletniej Prognozy Finansowej (dotyczy przedsięwzięć dłuższych niż 1 rok). Natomiast zewnętrzne środki finansowania będą dodatkowym i znaczącym źródłem finansowania, o jakie samorządy będą miały możliwość aplikować z dostępnych dla nich właściwych programów.</w:t>
      </w:r>
    </w:p>
    <w:p w:rsidR="00690AE8" w:rsidRPr="00690AE8" w:rsidRDefault="00690AE8" w:rsidP="00690AE8">
      <w:pPr>
        <w:spacing w:after="0"/>
        <w:ind w:firstLine="567"/>
      </w:pPr>
      <w:r w:rsidRPr="00690AE8">
        <w:t xml:space="preserve">Z analizy dochodów i wydatków gminy w latach 2007-2013 wynika, że gmina przeznaczała od około </w:t>
      </w:r>
      <w:r w:rsidRPr="00690AE8">
        <w:rPr>
          <w:highlight w:val="yellow"/>
        </w:rPr>
        <w:t>…..% do …..%</w:t>
      </w:r>
      <w:r w:rsidRPr="00690AE8">
        <w:t xml:space="preserve"> swoich wydatków na działania o charakterze inwestycyjnym. Wielkość ponoszonych wydatków inwestycyjnych uzależniona była od pozyskanych środków zewnętrznych. Biorąc pod uwagę obecny poziom zadłużenia gminy, a także oczekiwane dochody własne gminy, należy założyć, że w okresie 2014-2020 udział średniorocznych majątkowych wydatków inwestycyjnych w wydatkach ogółem </w:t>
      </w:r>
      <w:r w:rsidRPr="00690AE8">
        <w:rPr>
          <w:highlight w:val="yellow"/>
        </w:rPr>
        <w:t xml:space="preserve">będzie na podobnym </w:t>
      </w:r>
      <w:r w:rsidR="008E35E6" w:rsidRPr="00690AE8">
        <w:rPr>
          <w:highlight w:val="yellow"/>
        </w:rPr>
        <w:t>poziomie</w:t>
      </w:r>
      <w:r w:rsidR="008E35E6">
        <w:rPr>
          <w:highlight w:val="yellow"/>
        </w:rPr>
        <w:t xml:space="preserve"> nie przekroczy 11</w:t>
      </w:r>
      <w:r w:rsidRPr="00690AE8">
        <w:rPr>
          <w:highlight w:val="yellow"/>
        </w:rPr>
        <w:t>%.</w:t>
      </w:r>
      <w:r w:rsidRPr="00690AE8">
        <w:t xml:space="preserve"> Przyjmując  zakładany do roku 2023 średnioroczny poziom dochodów gminy na poziomie </w:t>
      </w:r>
      <w:r w:rsidRPr="00690AE8">
        <w:rPr>
          <w:highlight w:val="yellow"/>
        </w:rPr>
        <w:t>ok. 30 mln złotych</w:t>
      </w:r>
      <w:r>
        <w:t xml:space="preserve"> (zgodnie z </w:t>
      </w:r>
      <w:r w:rsidRPr="00690AE8">
        <w:t>wieloletnią prognozą finansową), szacuje się, że gmina Wohyń w latach 2015-2023 może dysponować łącznie środkami inwestycyjnymi</w:t>
      </w:r>
      <w:r>
        <w:t xml:space="preserve"> na zadania własne wynikające z </w:t>
      </w:r>
      <w:r w:rsidRPr="00690AE8">
        <w:t xml:space="preserve">realizacji strategii na poziomie około </w:t>
      </w:r>
      <w:r w:rsidRPr="008E35E6">
        <w:rPr>
          <w:highlight w:val="yellow"/>
        </w:rPr>
        <w:t>…..</w:t>
      </w:r>
      <w:r w:rsidRPr="00690AE8">
        <w:rPr>
          <w:highlight w:val="yellow"/>
        </w:rPr>
        <w:t xml:space="preserve"> mln zł.</w:t>
      </w:r>
    </w:p>
    <w:p w:rsidR="00690AE8" w:rsidRPr="00690AE8" w:rsidRDefault="00690AE8" w:rsidP="00690AE8">
      <w:pPr>
        <w:spacing w:after="0"/>
        <w:rPr>
          <w:rFonts w:ascii="Book Antiqua" w:eastAsia="Times New Roman" w:hAnsi="Book Antiqua"/>
          <w:b/>
          <w:color w:val="244061"/>
          <w:szCs w:val="24"/>
          <w:highlight w:val="cyan"/>
        </w:rPr>
      </w:pPr>
    </w:p>
    <w:p w:rsidR="00690AE8" w:rsidRPr="00690AE8" w:rsidRDefault="00690AE8" w:rsidP="00690AE8">
      <w:pPr>
        <w:keepNext/>
        <w:spacing w:after="0" w:line="240" w:lineRule="auto"/>
        <w:rPr>
          <w:b/>
          <w:bCs/>
          <w:color w:val="246171" w:themeColor="accent2" w:themeShade="80"/>
          <w:sz w:val="18"/>
          <w:szCs w:val="18"/>
        </w:rPr>
      </w:pPr>
      <w:r w:rsidRPr="00690AE8">
        <w:rPr>
          <w:b/>
          <w:bCs/>
          <w:color w:val="246171" w:themeColor="accent2" w:themeShade="80"/>
          <w:sz w:val="18"/>
          <w:szCs w:val="18"/>
        </w:rPr>
        <w:t xml:space="preserve">Tabela </w:t>
      </w:r>
      <w:r w:rsidRPr="00690AE8">
        <w:rPr>
          <w:b/>
          <w:bCs/>
          <w:color w:val="246171" w:themeColor="accent2" w:themeShade="80"/>
          <w:sz w:val="18"/>
          <w:szCs w:val="18"/>
        </w:rPr>
        <w:fldChar w:fldCharType="begin"/>
      </w:r>
      <w:r w:rsidRPr="00690AE8">
        <w:rPr>
          <w:b/>
          <w:bCs/>
          <w:color w:val="246171" w:themeColor="accent2" w:themeShade="80"/>
          <w:sz w:val="18"/>
          <w:szCs w:val="18"/>
        </w:rPr>
        <w:instrText xml:space="preserve"> SEQ Tabela \* ARABIC </w:instrText>
      </w:r>
      <w:r w:rsidRPr="00690AE8">
        <w:rPr>
          <w:b/>
          <w:bCs/>
          <w:color w:val="246171" w:themeColor="accent2" w:themeShade="80"/>
          <w:sz w:val="18"/>
          <w:szCs w:val="18"/>
        </w:rPr>
        <w:fldChar w:fldCharType="separate"/>
      </w:r>
      <w:r w:rsidR="000D23F7">
        <w:rPr>
          <w:b/>
          <w:bCs/>
          <w:noProof/>
          <w:color w:val="246171" w:themeColor="accent2" w:themeShade="80"/>
          <w:sz w:val="18"/>
          <w:szCs w:val="18"/>
        </w:rPr>
        <w:t>13</w:t>
      </w:r>
      <w:r w:rsidRPr="00690AE8">
        <w:rPr>
          <w:b/>
          <w:bCs/>
          <w:noProof/>
          <w:color w:val="246171" w:themeColor="accent2" w:themeShade="80"/>
          <w:sz w:val="18"/>
          <w:szCs w:val="18"/>
        </w:rPr>
        <w:fldChar w:fldCharType="end"/>
      </w:r>
      <w:r w:rsidRPr="00690AE8">
        <w:rPr>
          <w:b/>
          <w:bCs/>
          <w:color w:val="246171" w:themeColor="accent2" w:themeShade="80"/>
          <w:sz w:val="18"/>
          <w:szCs w:val="18"/>
        </w:rPr>
        <w:t>. Projekcja dochodów i wydatków inwestycyjnych gminy Wohyń w okresie obowiązywania strategii (w mln zł)</w:t>
      </w:r>
    </w:p>
    <w:tbl>
      <w:tblPr>
        <w:tblW w:w="5000" w:type="pct"/>
        <w:jc w:val="center"/>
        <w:tblBorders>
          <w:top w:val="single" w:sz="4" w:space="0" w:color="D8243D" w:themeColor="accent3" w:themeShade="BF"/>
          <w:left w:val="single" w:sz="4" w:space="0" w:color="D8243D" w:themeColor="accent3" w:themeShade="BF"/>
          <w:bottom w:val="single" w:sz="4" w:space="0" w:color="D8243D" w:themeColor="accent3" w:themeShade="BF"/>
          <w:right w:val="single" w:sz="4" w:space="0" w:color="D8243D" w:themeColor="accent3" w:themeShade="BF"/>
          <w:insideH w:val="single" w:sz="4" w:space="0" w:color="D8243D" w:themeColor="accent3" w:themeShade="BF"/>
          <w:insideV w:val="single" w:sz="4" w:space="0" w:color="D8243D" w:themeColor="accent3" w:themeShade="BF"/>
        </w:tblBorders>
        <w:tblLayout w:type="fixed"/>
        <w:tblLook w:val="04A0" w:firstRow="1" w:lastRow="0" w:firstColumn="1" w:lastColumn="0" w:noHBand="0" w:noVBand="1"/>
      </w:tblPr>
      <w:tblGrid>
        <w:gridCol w:w="2145"/>
        <w:gridCol w:w="633"/>
        <w:gridCol w:w="635"/>
        <w:gridCol w:w="632"/>
        <w:gridCol w:w="633"/>
        <w:gridCol w:w="674"/>
        <w:gridCol w:w="710"/>
        <w:gridCol w:w="710"/>
        <w:gridCol w:w="708"/>
        <w:gridCol w:w="771"/>
        <w:gridCol w:w="1037"/>
      </w:tblGrid>
      <w:tr w:rsidR="008E35E6" w:rsidRPr="00690AE8" w:rsidTr="008E35E6">
        <w:trPr>
          <w:jc w:val="center"/>
        </w:trPr>
        <w:tc>
          <w:tcPr>
            <w:tcW w:w="1155"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Rok</w:t>
            </w:r>
          </w:p>
        </w:tc>
        <w:tc>
          <w:tcPr>
            <w:tcW w:w="341"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2015</w:t>
            </w:r>
          </w:p>
        </w:tc>
        <w:tc>
          <w:tcPr>
            <w:tcW w:w="342"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2016</w:t>
            </w:r>
          </w:p>
        </w:tc>
        <w:tc>
          <w:tcPr>
            <w:tcW w:w="340"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2017</w:t>
            </w:r>
          </w:p>
        </w:tc>
        <w:tc>
          <w:tcPr>
            <w:tcW w:w="341"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2018</w:t>
            </w:r>
          </w:p>
        </w:tc>
        <w:tc>
          <w:tcPr>
            <w:tcW w:w="363"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2019</w:t>
            </w:r>
          </w:p>
        </w:tc>
        <w:tc>
          <w:tcPr>
            <w:tcW w:w="382"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2020</w:t>
            </w:r>
          </w:p>
        </w:tc>
        <w:tc>
          <w:tcPr>
            <w:tcW w:w="382"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2021</w:t>
            </w:r>
          </w:p>
        </w:tc>
        <w:tc>
          <w:tcPr>
            <w:tcW w:w="381"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2022</w:t>
            </w:r>
          </w:p>
        </w:tc>
        <w:tc>
          <w:tcPr>
            <w:tcW w:w="415"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2023</w:t>
            </w:r>
          </w:p>
        </w:tc>
        <w:tc>
          <w:tcPr>
            <w:tcW w:w="558" w:type="pct"/>
            <w:shd w:val="clear" w:color="auto" w:fill="auto"/>
            <w:vAlign w:val="center"/>
          </w:tcPr>
          <w:p w:rsidR="00690AE8" w:rsidRPr="00690AE8" w:rsidRDefault="00690AE8" w:rsidP="00690AE8">
            <w:pPr>
              <w:spacing w:after="0" w:line="240" w:lineRule="auto"/>
              <w:jc w:val="center"/>
              <w:rPr>
                <w:b/>
                <w:bCs/>
                <w:sz w:val="18"/>
                <w:szCs w:val="18"/>
              </w:rPr>
            </w:pPr>
            <w:r w:rsidRPr="00690AE8">
              <w:rPr>
                <w:b/>
                <w:bCs/>
                <w:sz w:val="18"/>
                <w:szCs w:val="18"/>
              </w:rPr>
              <w:t>Razem 2015-2023</w:t>
            </w:r>
          </w:p>
        </w:tc>
      </w:tr>
      <w:tr w:rsidR="008E35E6" w:rsidRPr="00690AE8" w:rsidTr="008E35E6">
        <w:trPr>
          <w:trHeight w:val="585"/>
          <w:jc w:val="center"/>
        </w:trPr>
        <w:tc>
          <w:tcPr>
            <w:tcW w:w="1155" w:type="pct"/>
            <w:vAlign w:val="center"/>
          </w:tcPr>
          <w:p w:rsidR="00690AE8" w:rsidRPr="00690AE8" w:rsidRDefault="00690AE8" w:rsidP="008E35E6">
            <w:pPr>
              <w:spacing w:after="0" w:line="240" w:lineRule="auto"/>
              <w:jc w:val="center"/>
              <w:rPr>
                <w:bCs/>
                <w:sz w:val="18"/>
                <w:szCs w:val="18"/>
              </w:rPr>
            </w:pPr>
            <w:r w:rsidRPr="00690AE8">
              <w:rPr>
                <w:bCs/>
                <w:sz w:val="18"/>
                <w:szCs w:val="18"/>
              </w:rPr>
              <w:t>Dochody ogółem</w:t>
            </w:r>
          </w:p>
          <w:p w:rsidR="00690AE8" w:rsidRPr="00690AE8" w:rsidRDefault="00690AE8" w:rsidP="008E35E6">
            <w:pPr>
              <w:spacing w:after="0" w:line="240" w:lineRule="auto"/>
              <w:jc w:val="center"/>
              <w:rPr>
                <w:bCs/>
                <w:sz w:val="18"/>
                <w:szCs w:val="18"/>
              </w:rPr>
            </w:pPr>
            <w:r w:rsidRPr="00690AE8">
              <w:rPr>
                <w:bCs/>
                <w:sz w:val="18"/>
                <w:szCs w:val="18"/>
              </w:rPr>
              <w:t>(w mln zł)</w:t>
            </w:r>
          </w:p>
        </w:tc>
        <w:tc>
          <w:tcPr>
            <w:tcW w:w="341" w:type="pct"/>
            <w:tcBorders>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42"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40"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41"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63"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82"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82"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81"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415" w:type="pct"/>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558" w:type="pct"/>
            <w:tcBorders>
              <w:left w:val="dotted" w:sz="4" w:space="0" w:color="D8243D" w:themeColor="accent3" w:themeShade="BF"/>
              <w:bottom w:val="dotted" w:sz="4" w:space="0" w:color="D8243D" w:themeColor="accent3" w:themeShade="BF"/>
            </w:tcBorders>
            <w:vAlign w:val="center"/>
          </w:tcPr>
          <w:p w:rsidR="00690AE8" w:rsidRPr="00690AE8" w:rsidRDefault="00690AE8" w:rsidP="008E35E6">
            <w:pPr>
              <w:spacing w:after="0" w:line="240" w:lineRule="auto"/>
              <w:jc w:val="center"/>
              <w:rPr>
                <w:sz w:val="18"/>
                <w:szCs w:val="18"/>
              </w:rPr>
            </w:pPr>
            <w:r w:rsidRPr="00690AE8">
              <w:rPr>
                <w:sz w:val="18"/>
                <w:szCs w:val="18"/>
              </w:rPr>
              <w:t>256,18</w:t>
            </w:r>
          </w:p>
        </w:tc>
      </w:tr>
      <w:tr w:rsidR="008E35E6" w:rsidRPr="00690AE8" w:rsidTr="008E35E6">
        <w:trPr>
          <w:trHeight w:val="585"/>
          <w:jc w:val="center"/>
        </w:trPr>
        <w:tc>
          <w:tcPr>
            <w:tcW w:w="1155" w:type="pct"/>
            <w:vAlign w:val="center"/>
          </w:tcPr>
          <w:p w:rsidR="00690AE8" w:rsidRPr="00690AE8" w:rsidRDefault="00690AE8" w:rsidP="008E35E6">
            <w:pPr>
              <w:spacing w:after="0" w:line="240" w:lineRule="auto"/>
              <w:jc w:val="center"/>
              <w:rPr>
                <w:bCs/>
                <w:sz w:val="18"/>
                <w:szCs w:val="18"/>
              </w:rPr>
            </w:pPr>
            <w:r w:rsidRPr="00690AE8">
              <w:rPr>
                <w:bCs/>
                <w:sz w:val="18"/>
                <w:szCs w:val="18"/>
              </w:rPr>
              <w:t>Wydatki inwestycyjne</w:t>
            </w:r>
          </w:p>
          <w:p w:rsidR="00690AE8" w:rsidRPr="00690AE8" w:rsidRDefault="00690AE8" w:rsidP="008E35E6">
            <w:pPr>
              <w:spacing w:after="0" w:line="240" w:lineRule="auto"/>
              <w:jc w:val="center"/>
              <w:rPr>
                <w:bCs/>
                <w:sz w:val="18"/>
                <w:szCs w:val="18"/>
              </w:rPr>
            </w:pPr>
            <w:r w:rsidRPr="00690AE8">
              <w:rPr>
                <w:bCs/>
                <w:sz w:val="18"/>
                <w:szCs w:val="18"/>
              </w:rPr>
              <w:t>(w mln zł)</w:t>
            </w:r>
          </w:p>
        </w:tc>
        <w:tc>
          <w:tcPr>
            <w:tcW w:w="341" w:type="pct"/>
            <w:tcBorders>
              <w:top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42"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40"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41"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63"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82"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82"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381"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spacing w:after="0" w:line="240" w:lineRule="auto"/>
              <w:jc w:val="center"/>
              <w:rPr>
                <w:sz w:val="18"/>
                <w:szCs w:val="18"/>
              </w:rPr>
            </w:pPr>
          </w:p>
        </w:tc>
        <w:tc>
          <w:tcPr>
            <w:tcW w:w="415" w:type="pct"/>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690AE8" w:rsidRPr="00690AE8" w:rsidRDefault="00690AE8" w:rsidP="008E35E6">
            <w:pPr>
              <w:keepNext/>
              <w:spacing w:after="0" w:line="240" w:lineRule="auto"/>
              <w:jc w:val="center"/>
              <w:rPr>
                <w:sz w:val="18"/>
                <w:szCs w:val="18"/>
              </w:rPr>
            </w:pPr>
          </w:p>
        </w:tc>
        <w:tc>
          <w:tcPr>
            <w:tcW w:w="558" w:type="pct"/>
            <w:tcBorders>
              <w:top w:val="dotted" w:sz="4" w:space="0" w:color="D8243D" w:themeColor="accent3" w:themeShade="BF"/>
              <w:left w:val="dotted" w:sz="4" w:space="0" w:color="D8243D" w:themeColor="accent3" w:themeShade="BF"/>
            </w:tcBorders>
            <w:vAlign w:val="center"/>
          </w:tcPr>
          <w:p w:rsidR="00690AE8" w:rsidRPr="00690AE8" w:rsidRDefault="00690AE8" w:rsidP="008E35E6">
            <w:pPr>
              <w:keepNext/>
              <w:spacing w:after="0" w:line="240" w:lineRule="auto"/>
              <w:jc w:val="center"/>
              <w:rPr>
                <w:sz w:val="18"/>
                <w:szCs w:val="18"/>
              </w:rPr>
            </w:pPr>
            <w:r w:rsidRPr="00690AE8">
              <w:rPr>
                <w:sz w:val="18"/>
                <w:szCs w:val="18"/>
              </w:rPr>
              <w:t>20,70</w:t>
            </w:r>
          </w:p>
        </w:tc>
      </w:tr>
    </w:tbl>
    <w:p w:rsidR="00690AE8" w:rsidRPr="00690AE8" w:rsidRDefault="00690AE8" w:rsidP="00690AE8">
      <w:pPr>
        <w:spacing w:line="240" w:lineRule="auto"/>
        <w:rPr>
          <w:b/>
          <w:bCs/>
          <w:color w:val="246171" w:themeColor="accent2" w:themeShade="80"/>
          <w:sz w:val="18"/>
          <w:szCs w:val="18"/>
        </w:rPr>
      </w:pPr>
      <w:r w:rsidRPr="00690AE8">
        <w:rPr>
          <w:b/>
          <w:bCs/>
          <w:color w:val="246171" w:themeColor="accent2" w:themeShade="80"/>
          <w:sz w:val="18"/>
          <w:szCs w:val="18"/>
          <w:highlight w:val="yellow"/>
        </w:rPr>
        <w:t>Źródło: opracowanie własne na podstawie Uchwały ………. Rady Gminy Wohyń z dnia ………….. roku w sprawie zmiany wieloletniej prognozy finansowej</w:t>
      </w:r>
    </w:p>
    <w:p w:rsidR="00690AE8" w:rsidRPr="00690AE8" w:rsidRDefault="00690AE8" w:rsidP="008E35E6">
      <w:pPr>
        <w:spacing w:after="0"/>
        <w:ind w:firstLine="708"/>
        <w:rPr>
          <w:rFonts w:eastAsia="Times New Roman"/>
        </w:rPr>
      </w:pPr>
      <w:r w:rsidRPr="00690AE8">
        <w:rPr>
          <w:rFonts w:eastAsia="Times New Roman"/>
        </w:rPr>
        <w:t xml:space="preserve">Znaczna część oszacowanych powyżej środków inwestycyjnych gminy będzie mogła pochodzić z programów operacyjnych perspektywy finansowej Unii Europejskiej 2014-2020. Przy czym, podobnie jak w latach 2007-2013, głównym źródłem środków unijnych będzie </w:t>
      </w:r>
      <w:r w:rsidRPr="00690AE8">
        <w:rPr>
          <w:rFonts w:eastAsia="Times New Roman"/>
          <w:b/>
          <w:color w:val="246171" w:themeColor="accent2" w:themeShade="80"/>
        </w:rPr>
        <w:t xml:space="preserve">Regionalny Program Operacyjny Województwa Lubelskiego </w:t>
      </w:r>
      <w:r w:rsidRPr="00690AE8">
        <w:rPr>
          <w:rFonts w:eastAsia="Times New Roman"/>
          <w:b/>
          <w:color w:val="246171" w:themeColor="accent2" w:themeShade="80"/>
        </w:rPr>
        <w:lastRenderedPageBreak/>
        <w:t>(RPOWL) na lata 2014-2020</w:t>
      </w:r>
      <w:r w:rsidRPr="00690AE8">
        <w:rPr>
          <w:rFonts w:eastAsia="Times New Roman"/>
        </w:rPr>
        <w:t xml:space="preserve">. Łączna alokacja środków unijnych na program wynosi </w:t>
      </w:r>
      <w:r w:rsidRPr="00690AE8">
        <w:rPr>
          <w:rFonts w:eastAsia="Times New Roman"/>
          <w:b/>
        </w:rPr>
        <w:t>2 229 mln euro</w:t>
      </w:r>
      <w:r w:rsidRPr="00690AE8">
        <w:rPr>
          <w:rFonts w:eastAsia="Times New Roman"/>
        </w:rPr>
        <w:t>, z czego 1 677 mln euro będzie finansowane ze środków Europejskiego Funduszu Rozwoju Regionalnego (EFRR), zaś 552 mln euro będzie pochodziło z Europejskiego Funduszu Społecznego (EFS).</w:t>
      </w:r>
    </w:p>
    <w:p w:rsidR="00690AE8" w:rsidRPr="00690AE8" w:rsidRDefault="00690AE8" w:rsidP="008E35E6">
      <w:pPr>
        <w:spacing w:after="0"/>
        <w:ind w:firstLine="708"/>
        <w:rPr>
          <w:rFonts w:eastAsia="Times New Roman"/>
        </w:rPr>
      </w:pPr>
      <w:r w:rsidRPr="00690AE8">
        <w:rPr>
          <w:rFonts w:eastAsia="Times New Roman"/>
        </w:rPr>
        <w:t xml:space="preserve">Drugim kluczowym źródłem pozyskiwania środków unijnych na wdrażanie działań strategii będzie </w:t>
      </w:r>
      <w:r w:rsidRPr="00690AE8">
        <w:rPr>
          <w:rFonts w:eastAsia="Times New Roman"/>
          <w:b/>
          <w:color w:val="246171" w:themeColor="accent2" w:themeShade="80"/>
        </w:rPr>
        <w:t>Program Rozwoju Obszarów Wiejskich (PROW) na lata 2014-2020</w:t>
      </w:r>
      <w:r w:rsidRPr="00690AE8">
        <w:rPr>
          <w:rFonts w:eastAsia="Times New Roman"/>
          <w:b/>
        </w:rPr>
        <w:t>,</w:t>
      </w:r>
      <w:r w:rsidRPr="00690AE8">
        <w:rPr>
          <w:rFonts w:eastAsia="Times New Roman"/>
        </w:rPr>
        <w:t xml:space="preserve"> który</w:t>
      </w:r>
      <w:r w:rsidRPr="00690AE8">
        <w:rPr>
          <w:rFonts w:eastAsia="Times New Roman"/>
          <w:sz w:val="24"/>
          <w:szCs w:val="24"/>
        </w:rPr>
        <w:t xml:space="preserve"> </w:t>
      </w:r>
      <w:r w:rsidRPr="00690AE8">
        <w:rPr>
          <w:rFonts w:eastAsia="Times New Roman"/>
        </w:rPr>
        <w:t>będzie finansowany z Europejskiego Funduszu Rolnego na rzecz Rozwoju Obszarów Wiejskich (EFRROW). Alokacja środków z EFRROW kształtuje się na poziomie 8 242 mln euro, które w dużej mierze będą wydatkowane na działania inwestycyjne związane z modernizacją gospodarstw rolnych oraz rozwój przetwórstwa produktów rolnych, a także na rozbudowę infrastruktury na obszarach wiejskich oraz wspieranie przedsiębiorczości pozarolniczej.</w:t>
      </w:r>
    </w:p>
    <w:p w:rsidR="00690AE8" w:rsidRPr="00690AE8" w:rsidRDefault="00690AE8" w:rsidP="008E35E6">
      <w:pPr>
        <w:spacing w:after="0"/>
        <w:ind w:firstLine="708"/>
        <w:rPr>
          <w:iCs/>
        </w:rPr>
      </w:pPr>
      <w:r w:rsidRPr="00690AE8">
        <w:rPr>
          <w:iCs/>
        </w:rPr>
        <w:t>Uzupełniającymi źródłami finansowania strategii będą inne programy operacyjne finansowane ze środków unijnych perspektywy 2014-2020, w tym:</w:t>
      </w:r>
    </w:p>
    <w:p w:rsidR="00690AE8" w:rsidRPr="00690AE8" w:rsidRDefault="00690AE8" w:rsidP="00AA5265">
      <w:pPr>
        <w:numPr>
          <w:ilvl w:val="0"/>
          <w:numId w:val="52"/>
        </w:numPr>
        <w:contextualSpacing/>
      </w:pPr>
      <w:r w:rsidRPr="00690AE8">
        <w:rPr>
          <w:i/>
          <w:color w:val="246171" w:themeColor="accent2" w:themeShade="80"/>
        </w:rPr>
        <w:t>Program Operacyjny Polska Wschodnia 2014-2020</w:t>
      </w:r>
      <w:r w:rsidRPr="00690AE8">
        <w:t>, w ramach którego będzie m.in. istniała możliwość finansowania rozwoju działalności innowacyjnej  przedsiębiorstw, a także współpracy sieciowej podmiotów oferujących wspólny produkt turystyczny;</w:t>
      </w:r>
    </w:p>
    <w:p w:rsidR="00690AE8" w:rsidRPr="00690AE8" w:rsidRDefault="00690AE8" w:rsidP="00AA5265">
      <w:pPr>
        <w:numPr>
          <w:ilvl w:val="0"/>
          <w:numId w:val="52"/>
        </w:numPr>
        <w:contextualSpacing/>
      </w:pPr>
      <w:r w:rsidRPr="00690AE8">
        <w:rPr>
          <w:i/>
          <w:color w:val="246171" w:themeColor="accent2" w:themeShade="80"/>
        </w:rPr>
        <w:t>Program Operacyjny Infrastruktura i Środowisko 2014-2020</w:t>
      </w:r>
      <w:r w:rsidRPr="00690AE8">
        <w:t>, w ramach którego będzie m.in. możliwe finansowanie ponadlokalnych przedsięwzięć w zakresie energetyki odnawialnej, termomodernizacji budynków użyteczności publicznej, rozbudowy infrastruktury wodno-kanalizacyjnej, a także przebudowy dróg krajowych (np. S19, S74);</w:t>
      </w:r>
    </w:p>
    <w:p w:rsidR="00690AE8" w:rsidRPr="00690AE8" w:rsidRDefault="00690AE8" w:rsidP="00AA5265">
      <w:pPr>
        <w:numPr>
          <w:ilvl w:val="0"/>
          <w:numId w:val="52"/>
        </w:numPr>
        <w:contextualSpacing/>
      </w:pPr>
      <w:r w:rsidRPr="00690AE8">
        <w:rPr>
          <w:i/>
          <w:color w:val="246171" w:themeColor="accent2" w:themeShade="80"/>
        </w:rPr>
        <w:t>Program Operacyjna Polska Cyfrowa 2014-2020</w:t>
      </w:r>
      <w:r w:rsidRPr="00690AE8">
        <w:t>,  w ramach którego zaplanowano finansowanie przedsięwzięć związanych z poprawą dostępu mieszkańców do szybkiego Internetu, rozwojem administracji elektronicznej</w:t>
      </w:r>
      <w:r w:rsidR="008E35E6">
        <w:t xml:space="preserve"> </w:t>
      </w:r>
      <w:r w:rsidRPr="00690AE8">
        <w:t>i e-usług, a także podnoszeniem umiejętności cyfrowych społeczeństwa;</w:t>
      </w:r>
    </w:p>
    <w:p w:rsidR="00690AE8" w:rsidRPr="00690AE8" w:rsidRDefault="00690AE8" w:rsidP="00AA5265">
      <w:pPr>
        <w:numPr>
          <w:ilvl w:val="0"/>
          <w:numId w:val="52"/>
        </w:numPr>
        <w:contextualSpacing/>
      </w:pPr>
      <w:r w:rsidRPr="00690AE8">
        <w:rPr>
          <w:i/>
          <w:color w:val="246171" w:themeColor="accent2" w:themeShade="80"/>
        </w:rPr>
        <w:t>Program Operacyjny Wiedza Edukacja Rozwój 2014-2020</w:t>
      </w:r>
      <w:r w:rsidRPr="00690AE8">
        <w:t>, w ramach którego będzie m.in. możliwość finansowania projektów podnoszących kompetencje pracowników administracji samorządowej oraz rozwijających systemy zarządzania strategicznego i finansowego w jednostkach samorządu terytorialnego.</w:t>
      </w:r>
    </w:p>
    <w:p w:rsidR="00690AE8" w:rsidRPr="00690AE8" w:rsidRDefault="00690AE8" w:rsidP="00AA5265">
      <w:pPr>
        <w:numPr>
          <w:ilvl w:val="0"/>
          <w:numId w:val="52"/>
        </w:numPr>
        <w:contextualSpacing/>
      </w:pPr>
      <w:r w:rsidRPr="00690AE8">
        <w:rPr>
          <w:i/>
          <w:color w:val="246171" w:themeColor="accent2" w:themeShade="80"/>
        </w:rPr>
        <w:t>Programy Europejskiej Współpracy Terytorialnej 2014-2020</w:t>
      </w:r>
      <w:r w:rsidRPr="00690AE8">
        <w:t xml:space="preserve">, w tym Program Region Morza Bałtyckiego; Program dla Europy Środkowej, </w:t>
      </w:r>
      <w:proofErr w:type="spellStart"/>
      <w:r w:rsidRPr="00690AE8">
        <w:t>Interreg</w:t>
      </w:r>
      <w:proofErr w:type="spellEnd"/>
      <w:r w:rsidRPr="00690AE8">
        <w:t xml:space="preserve"> Europa; Program Współpracy Transgranicznej Polska Białoruś Ukraina.</w:t>
      </w:r>
    </w:p>
    <w:p w:rsidR="00690AE8" w:rsidRPr="00690AE8" w:rsidRDefault="00690AE8" w:rsidP="00AA5265">
      <w:pPr>
        <w:numPr>
          <w:ilvl w:val="0"/>
          <w:numId w:val="52"/>
        </w:numPr>
        <w:contextualSpacing/>
      </w:pPr>
      <w:r w:rsidRPr="00690AE8">
        <w:rPr>
          <w:i/>
          <w:color w:val="246171" w:themeColor="accent2" w:themeShade="80"/>
        </w:rPr>
        <w:t>Szwajcarskie i Norweskie Instrumenty Finansowe</w:t>
      </w:r>
      <w:r w:rsidRPr="00690AE8">
        <w:t>, umożliwiające finansowanie różnorakich inicjatyw związanych ze sportem, kulturą, edukacją, zdrowiem oraz rozwojem społeczeństwa obywatelskiego.</w:t>
      </w:r>
    </w:p>
    <w:p w:rsidR="00690AE8" w:rsidRPr="00690AE8" w:rsidRDefault="00690AE8" w:rsidP="008E35E6">
      <w:pPr>
        <w:spacing w:after="0"/>
        <w:ind w:firstLine="708"/>
        <w:rPr>
          <w:iCs/>
        </w:rPr>
      </w:pPr>
      <w:r w:rsidRPr="00690AE8">
        <w:t>Strategia będzie również finansowana ze środków krajowych. W szczególności dotyczy to takich programów i funduszy krajowych jak</w:t>
      </w:r>
      <w:r w:rsidRPr="00690AE8">
        <w:rPr>
          <w:iCs/>
        </w:rPr>
        <w:t>:</w:t>
      </w:r>
    </w:p>
    <w:p w:rsidR="00690AE8" w:rsidRPr="00690AE8" w:rsidRDefault="00690AE8" w:rsidP="00AA5265">
      <w:pPr>
        <w:numPr>
          <w:ilvl w:val="0"/>
          <w:numId w:val="53"/>
        </w:numPr>
        <w:contextualSpacing/>
      </w:pPr>
      <w:r w:rsidRPr="00690AE8">
        <w:rPr>
          <w:i/>
          <w:color w:val="246171" w:themeColor="accent2" w:themeShade="80"/>
        </w:rPr>
        <w:t xml:space="preserve">Narodowy program przebudowy dróg lokalnych „Bezpieczeństwo </w:t>
      </w:r>
      <w:r w:rsidRPr="00690AE8">
        <w:rPr>
          <w:i/>
          <w:color w:val="246171" w:themeColor="accent2" w:themeShade="80"/>
        </w:rPr>
        <w:br/>
        <w:t>– Dostępność – Rozwój”,</w:t>
      </w:r>
      <w:r w:rsidRPr="00690AE8">
        <w:rPr>
          <w:color w:val="246171" w:themeColor="accent2" w:themeShade="80"/>
        </w:rPr>
        <w:t xml:space="preserve"> </w:t>
      </w:r>
      <w:r w:rsidRPr="00690AE8">
        <w:t>w ramach którego będzie istniała możliwość uzyskania dotacji na modernizację dróg powiatowych i gminnych;</w:t>
      </w:r>
    </w:p>
    <w:p w:rsidR="00690AE8" w:rsidRPr="00690AE8" w:rsidRDefault="00690AE8" w:rsidP="00AA5265">
      <w:pPr>
        <w:numPr>
          <w:ilvl w:val="0"/>
          <w:numId w:val="53"/>
        </w:numPr>
        <w:contextualSpacing/>
      </w:pPr>
      <w:r w:rsidRPr="00690AE8">
        <w:rPr>
          <w:bCs/>
          <w:i/>
          <w:color w:val="246171" w:themeColor="accent2" w:themeShade="80"/>
        </w:rPr>
        <w:t>Roczne programy finansowania kultury</w:t>
      </w:r>
      <w:r w:rsidRPr="00690AE8">
        <w:rPr>
          <w:b/>
          <w:bCs/>
        </w:rPr>
        <w:t xml:space="preserve">, </w:t>
      </w:r>
      <w:r w:rsidRPr="00690AE8">
        <w:rPr>
          <w:bCs/>
        </w:rPr>
        <w:t xml:space="preserve">realizowane przez Ministerstwo Kultury i Dziedzictwa Narodowego, z których będą dofinansowywane imprezy </w:t>
      </w:r>
      <w:r w:rsidRPr="00690AE8">
        <w:rPr>
          <w:bCs/>
        </w:rPr>
        <w:br/>
        <w:t>i wydarzenia kulturalne;</w:t>
      </w:r>
    </w:p>
    <w:p w:rsidR="00690AE8" w:rsidRPr="00690AE8" w:rsidRDefault="00690AE8" w:rsidP="00AA5265">
      <w:pPr>
        <w:numPr>
          <w:ilvl w:val="0"/>
          <w:numId w:val="53"/>
        </w:numPr>
        <w:contextualSpacing/>
      </w:pPr>
      <w:r w:rsidRPr="00690AE8">
        <w:rPr>
          <w:bCs/>
          <w:i/>
          <w:color w:val="246171" w:themeColor="accent2" w:themeShade="80"/>
        </w:rPr>
        <w:lastRenderedPageBreak/>
        <w:t>Narodowy Fundusz Ochrony Środowiska i Gospodarki Wodnej</w:t>
      </w:r>
      <w:r w:rsidRPr="00690AE8">
        <w:rPr>
          <w:b/>
          <w:bCs/>
        </w:rPr>
        <w:t xml:space="preserve">, </w:t>
      </w:r>
      <w:r w:rsidRPr="00690AE8">
        <w:rPr>
          <w:bCs/>
        </w:rPr>
        <w:t>w ramach, którego będzie możliwość finansowania w formie instrumentów zwrotnych przedsięwzięć z zakresu ochrony środowiska, efektywności energetycznej, energii odnawialnej itp.;</w:t>
      </w:r>
    </w:p>
    <w:p w:rsidR="00690AE8" w:rsidRPr="00690AE8" w:rsidRDefault="00690AE8" w:rsidP="00AA5265">
      <w:pPr>
        <w:numPr>
          <w:ilvl w:val="0"/>
          <w:numId w:val="53"/>
        </w:numPr>
        <w:contextualSpacing/>
      </w:pPr>
      <w:r w:rsidRPr="00690AE8">
        <w:rPr>
          <w:bCs/>
          <w:i/>
          <w:color w:val="246171" w:themeColor="accent2" w:themeShade="80"/>
        </w:rPr>
        <w:t>Wojewódzki Fundusz Ochrony Środowiska i Gospodarki Wodnej</w:t>
      </w:r>
      <w:r w:rsidRPr="00690AE8">
        <w:rPr>
          <w:bCs/>
        </w:rPr>
        <w:t>, umożliwiający finansowanie różnorakich przedsięwzięć w zakresie ekologii, ochrony przyrody oraz zarządzania gospodarką wodną i odpadową;</w:t>
      </w:r>
    </w:p>
    <w:p w:rsidR="00690AE8" w:rsidRPr="00690AE8" w:rsidRDefault="00690AE8" w:rsidP="00AA5265">
      <w:pPr>
        <w:numPr>
          <w:ilvl w:val="0"/>
          <w:numId w:val="53"/>
        </w:numPr>
        <w:contextualSpacing/>
      </w:pPr>
      <w:r w:rsidRPr="00690AE8">
        <w:rPr>
          <w:i/>
          <w:color w:val="246171" w:themeColor="accent2" w:themeShade="80"/>
        </w:rPr>
        <w:t>Państwowy Fundusz Rehabilitacji Osób Niepełnosprawnych</w:t>
      </w:r>
      <w:r w:rsidRPr="00690AE8">
        <w:t>, umożliwiający finansowanie m.in. projektów z zakresu integracji zawodowej i społecznej osób niepełnosprawnych.</w:t>
      </w:r>
    </w:p>
    <w:p w:rsidR="0095457F" w:rsidRDefault="005D4C99" w:rsidP="00E70926">
      <w:pPr>
        <w:pStyle w:val="Nagwek2"/>
      </w:pPr>
      <w:bookmarkStart w:id="33" w:name="_Toc434238162"/>
      <w:r>
        <w:t>3</w:t>
      </w:r>
      <w:r w:rsidR="00E70926">
        <w:t>.3. System monitorowania i ewaluacji programu</w:t>
      </w:r>
      <w:bookmarkEnd w:id="33"/>
    </w:p>
    <w:p w:rsidR="00312709" w:rsidRDefault="00312709" w:rsidP="00312709">
      <w:pPr>
        <w:spacing w:after="0"/>
        <w:ind w:firstLine="709"/>
      </w:pPr>
      <w:r>
        <w:t xml:space="preserve">System monitorowania jest podstawowym i jednym z najważniejszych instrumentów w procesie wdrażania dokumentu strategicznego. Zebranie odpowiednio dobranych danych monitoringowych pozwoli na ocenę skuteczności podjętych i realizowanych działań w tym ocenę wdrażanego </w:t>
      </w:r>
      <w:proofErr w:type="spellStart"/>
      <w:r>
        <w:t>dokumentui</w:t>
      </w:r>
      <w:proofErr w:type="spellEnd"/>
      <w:r>
        <w:t>, a także na efektywniejsze inwestowanie środków publicznych i mobilizację władz oraz społeczności lokalnej do czynnego udziału w realizacji strategii. Głównymi elementami systemu monitoringu są:</w:t>
      </w:r>
    </w:p>
    <w:p w:rsidR="00312709" w:rsidRDefault="00312709" w:rsidP="00312709">
      <w:pPr>
        <w:pStyle w:val="Akapitzlist"/>
        <w:numPr>
          <w:ilvl w:val="0"/>
          <w:numId w:val="54"/>
        </w:numPr>
      </w:pPr>
      <w:r>
        <w:t>instytucje odpowiedzialne za proces monitorowania wdrażania strategii;</w:t>
      </w:r>
    </w:p>
    <w:p w:rsidR="00312709" w:rsidRDefault="00312709" w:rsidP="00312709">
      <w:pPr>
        <w:pStyle w:val="Akapitzlist"/>
        <w:numPr>
          <w:ilvl w:val="0"/>
          <w:numId w:val="54"/>
        </w:numPr>
      </w:pPr>
      <w:r>
        <w:t>przyjęty system raportowania z procesu monitorowania wdrażanej strategii;</w:t>
      </w:r>
    </w:p>
    <w:p w:rsidR="00312709" w:rsidRDefault="00312709" w:rsidP="00312709">
      <w:pPr>
        <w:pStyle w:val="Akapitzlist"/>
        <w:numPr>
          <w:ilvl w:val="0"/>
          <w:numId w:val="54"/>
        </w:numPr>
        <w:spacing w:after="0"/>
      </w:pPr>
      <w:r>
        <w:t>zestaw wskaźników służących do oceny postępów ze wdrażanej strategii.</w:t>
      </w:r>
    </w:p>
    <w:p w:rsidR="00312709" w:rsidRDefault="00312709" w:rsidP="00312709">
      <w:pPr>
        <w:spacing w:after="0"/>
        <w:ind w:firstLine="709"/>
      </w:pPr>
      <w:r>
        <w:t xml:space="preserve">Za koordynację procesu monitorowania realizacji Programu Rozwoju Gminy Wohyń odpowiedzialny </w:t>
      </w:r>
      <w:r w:rsidRPr="00312709">
        <w:t>będzie Zespół ds. Monitoringu i Oceny Wdrażania Programu Rozwo</w:t>
      </w:r>
      <w:r>
        <w:t>ju Gminy Wohyń na lata 2015-2023</w:t>
      </w:r>
      <w:r w:rsidRPr="00312709">
        <w:t xml:space="preserve"> powołany przez Wójta Gminy</w:t>
      </w:r>
      <w:r>
        <w:t>.</w:t>
      </w:r>
    </w:p>
    <w:p w:rsidR="006B7249" w:rsidRDefault="00312709" w:rsidP="006B7249">
      <w:pPr>
        <w:spacing w:after="0"/>
        <w:ind w:firstLine="709"/>
      </w:pPr>
      <w:r>
        <w:t xml:space="preserve">Ocena wdrażanej strategii będzie odbywać się w cyklu corocznym na podstawie opracowanego raportu obejmującego analizę zebranych danych na bazie przyjętych wskaźników monitoringowych. W pierwszym kwartale 2018 roku zostanie sporządzony raport z wdrażanego dokumentu strategicznego w latach 2015-2017. Na podstawie sporządzonego raportu </w:t>
      </w:r>
      <w:r w:rsidRPr="00312709">
        <w:t>Zespół ds. Monitoringu i Oceny Wdrażania Programu Rozwoju Gminy Wohyń na lata 2015-</w:t>
      </w:r>
      <w:r>
        <w:t>2023 dokona śródokresowej oceny stanu wdrażanej strat</w:t>
      </w:r>
      <w:r w:rsidR="006B7249">
        <w:t>egii, a także zaproponuje</w:t>
      </w:r>
      <w:r>
        <w:t xml:space="preserve"> ewentualne zmiany skorygowania jej treści.</w:t>
      </w:r>
    </w:p>
    <w:p w:rsidR="00312709" w:rsidRDefault="00312709" w:rsidP="006B7249">
      <w:pPr>
        <w:ind w:firstLine="709"/>
      </w:pPr>
      <w:r>
        <w:t>Przyjęty zestaw wskaźników, zarówno na poziomie strategicznym (odnoszącym się do celów strategicznych), jak i operacyjnym (odnoszącym się do celów operacyjnych), pozwala na ocenę stopnia osiągnięcia zakładanych celów operacyjnych. Wybrany system wskaźników ograniczono do niezbędnego minimum, dopasowując wskaźniki prezentowane i dostępne w ogólnej statystyce Głównego Urzędu Statystycznego. Dla każdego wskaźnika przestawiono wartość bazową oraz wskazano możliwe źródła pozyskania informacji o wartościach monitorowanych wskaźników.</w:t>
      </w:r>
    </w:p>
    <w:p w:rsidR="008E465C" w:rsidRDefault="008E465C" w:rsidP="006B7249">
      <w:pPr>
        <w:ind w:firstLine="709"/>
      </w:pPr>
    </w:p>
    <w:p w:rsidR="008E465C" w:rsidRDefault="008E465C" w:rsidP="006B7249">
      <w:pPr>
        <w:ind w:firstLine="709"/>
      </w:pPr>
    </w:p>
    <w:p w:rsidR="008E465C" w:rsidRDefault="008E465C" w:rsidP="006B7249">
      <w:pPr>
        <w:ind w:firstLine="709"/>
      </w:pPr>
    </w:p>
    <w:p w:rsidR="008E465C" w:rsidRDefault="008E465C" w:rsidP="006B7249">
      <w:pPr>
        <w:ind w:firstLine="709"/>
      </w:pPr>
    </w:p>
    <w:p w:rsidR="00202CCF" w:rsidRPr="006D5A8E" w:rsidRDefault="00202CCF" w:rsidP="00202CCF">
      <w:pPr>
        <w:spacing w:before="200"/>
        <w:rPr>
          <w:b/>
          <w:color w:val="246171" w:themeColor="accent2" w:themeShade="80"/>
          <w:u w:val="single"/>
        </w:rPr>
      </w:pPr>
      <w:r w:rsidRPr="006D5A8E">
        <w:rPr>
          <w:b/>
          <w:color w:val="246171" w:themeColor="accent2" w:themeShade="80"/>
          <w:u w:val="single"/>
        </w:rPr>
        <w:lastRenderedPageBreak/>
        <w:t>Cele strategiczne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51"/>
        <w:gridCol w:w="4536"/>
        <w:gridCol w:w="1417"/>
        <w:gridCol w:w="1276"/>
        <w:gridCol w:w="1449"/>
      </w:tblGrid>
      <w:tr w:rsidR="00202CCF" w:rsidRPr="005B5686" w:rsidTr="00761E2F">
        <w:tc>
          <w:tcPr>
            <w:tcW w:w="9229" w:type="dxa"/>
            <w:gridSpan w:val="5"/>
            <w:tcBorders>
              <w:top w:val="single" w:sz="12" w:space="0" w:color="00B0F0"/>
              <w:bottom w:val="single" w:sz="12" w:space="0" w:color="00B0F0"/>
            </w:tcBorders>
            <w:shd w:val="clear" w:color="auto" w:fill="246171" w:themeFill="accent2" w:themeFillShade="80"/>
          </w:tcPr>
          <w:p w:rsidR="00202CCF" w:rsidRPr="00761E2F" w:rsidRDefault="00202CCF" w:rsidP="000D23F7">
            <w:pPr>
              <w:spacing w:after="0"/>
              <w:rPr>
                <w:b/>
                <w:color w:val="FFFFFF" w:themeColor="background1"/>
              </w:rPr>
            </w:pPr>
            <w:r w:rsidRPr="00761E2F">
              <w:rPr>
                <w:b/>
                <w:color w:val="FFFFFF" w:themeColor="background1"/>
              </w:rPr>
              <w:t>Cel strategiczny 1. Efektywna lokalna gospodarka wykorzystujące  wewnętrzny potencjał obszaru</w:t>
            </w:r>
          </w:p>
        </w:tc>
      </w:tr>
      <w:tr w:rsidR="00202CCF" w:rsidRPr="005B5686" w:rsidTr="006D5A8E">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202CCF" w:rsidRPr="006D5A8E" w:rsidRDefault="00202CCF" w:rsidP="000D23F7">
            <w:pPr>
              <w:spacing w:after="0" w:line="240" w:lineRule="auto"/>
              <w:jc w:val="center"/>
            </w:pPr>
            <w:r w:rsidRPr="006D5A8E">
              <w:t>Lp.</w:t>
            </w:r>
          </w:p>
        </w:tc>
        <w:tc>
          <w:tcPr>
            <w:tcW w:w="4536" w:type="dxa"/>
            <w:tcBorders>
              <w:top w:val="single" w:sz="12" w:space="0" w:color="00B0F0"/>
              <w:left w:val="single" w:sz="4" w:space="0" w:color="D8243D" w:themeColor="accent3" w:themeShade="BF"/>
              <w:bottom w:val="single" w:sz="4" w:space="0" w:color="D8243D" w:themeColor="accent3" w:themeShade="BF"/>
              <w:right w:val="single" w:sz="4" w:space="0" w:color="D8243D" w:themeColor="accent3" w:themeShade="BF"/>
            </w:tcBorders>
            <w:vAlign w:val="center"/>
          </w:tcPr>
          <w:p w:rsidR="00202CCF" w:rsidRPr="006D5A8E" w:rsidRDefault="00202CCF" w:rsidP="000D23F7">
            <w:pPr>
              <w:spacing w:after="0" w:line="240" w:lineRule="auto"/>
              <w:jc w:val="center"/>
            </w:pPr>
            <w:r w:rsidRPr="006D5A8E">
              <w:t>Nazwa wskaźnika</w:t>
            </w:r>
          </w:p>
        </w:tc>
        <w:tc>
          <w:tcPr>
            <w:tcW w:w="1417" w:type="dxa"/>
            <w:tcBorders>
              <w:top w:val="single" w:sz="12" w:space="0" w:color="00B0F0"/>
              <w:left w:val="single" w:sz="4" w:space="0" w:color="D8243D" w:themeColor="accent3" w:themeShade="BF"/>
              <w:bottom w:val="single" w:sz="4" w:space="0" w:color="D8243D" w:themeColor="accent3" w:themeShade="BF"/>
              <w:right w:val="single" w:sz="4" w:space="0" w:color="D8243D" w:themeColor="accent3" w:themeShade="BF"/>
            </w:tcBorders>
            <w:vAlign w:val="center"/>
          </w:tcPr>
          <w:p w:rsidR="00202CCF" w:rsidRPr="006D5A8E" w:rsidRDefault="00202CCF" w:rsidP="000D23F7">
            <w:pPr>
              <w:spacing w:after="0" w:line="240" w:lineRule="auto"/>
              <w:jc w:val="center"/>
            </w:pPr>
            <w:r w:rsidRPr="006D5A8E">
              <w:t>Jednostka miary</w:t>
            </w:r>
          </w:p>
        </w:tc>
        <w:tc>
          <w:tcPr>
            <w:tcW w:w="1276" w:type="dxa"/>
            <w:tcBorders>
              <w:top w:val="single" w:sz="12" w:space="0" w:color="00B0F0"/>
              <w:left w:val="single" w:sz="4" w:space="0" w:color="D8243D" w:themeColor="accent3" w:themeShade="BF"/>
              <w:bottom w:val="single" w:sz="4" w:space="0" w:color="D8243D" w:themeColor="accent3" w:themeShade="BF"/>
              <w:right w:val="single" w:sz="4" w:space="0" w:color="D8243D" w:themeColor="accent3" w:themeShade="BF"/>
            </w:tcBorders>
            <w:vAlign w:val="center"/>
          </w:tcPr>
          <w:p w:rsidR="00202CCF" w:rsidRPr="006D5A8E" w:rsidRDefault="00202CCF" w:rsidP="000D23F7">
            <w:pPr>
              <w:spacing w:after="0" w:line="240" w:lineRule="auto"/>
              <w:jc w:val="center"/>
            </w:pPr>
            <w:r w:rsidRPr="006D5A8E">
              <w:t>Wartość bazowa (rok 2014)</w:t>
            </w:r>
          </w:p>
        </w:tc>
        <w:tc>
          <w:tcPr>
            <w:tcW w:w="1449" w:type="dxa"/>
            <w:tcBorders>
              <w:top w:val="single" w:sz="12" w:space="0" w:color="00B0F0"/>
              <w:left w:val="single" w:sz="4" w:space="0" w:color="D8243D" w:themeColor="accent3" w:themeShade="BF"/>
              <w:bottom w:val="single" w:sz="4" w:space="0" w:color="D8243D" w:themeColor="accent3" w:themeShade="BF"/>
            </w:tcBorders>
            <w:vAlign w:val="center"/>
          </w:tcPr>
          <w:p w:rsidR="00202CCF" w:rsidRPr="006D5A8E" w:rsidRDefault="00202CCF" w:rsidP="000D23F7">
            <w:pPr>
              <w:spacing w:after="0" w:line="240" w:lineRule="auto"/>
              <w:jc w:val="center"/>
            </w:pPr>
            <w:r w:rsidRPr="006D5A8E">
              <w:t>Źródło danych</w:t>
            </w:r>
          </w:p>
        </w:tc>
      </w:tr>
      <w:tr w:rsidR="00202CCF" w:rsidRPr="005B5686" w:rsidTr="004D3867">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202CCF" w:rsidRPr="006D5A8E" w:rsidRDefault="00202CCF" w:rsidP="004D3867">
            <w:pPr>
              <w:spacing w:after="0" w:line="240" w:lineRule="auto"/>
              <w:jc w:val="center"/>
            </w:pPr>
            <w:r w:rsidRPr="006D5A8E">
              <w:t>1.</w:t>
            </w:r>
          </w:p>
        </w:tc>
        <w:tc>
          <w:tcPr>
            <w:tcW w:w="4536" w:type="dxa"/>
            <w:tcBorders>
              <w:top w:val="single"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202CCF" w:rsidRPr="005B5686" w:rsidRDefault="00202CCF" w:rsidP="004D3867">
            <w:pPr>
              <w:spacing w:after="0" w:line="240" w:lineRule="auto"/>
            </w:pPr>
            <w:r w:rsidRPr="005B5686">
              <w:t>Licz</w:t>
            </w:r>
            <w:r>
              <w:t>ba zarejestrowanych podmiotów w </w:t>
            </w:r>
            <w:r w:rsidRPr="005B5686">
              <w:t>systemie REGON na 10 tys. mieszkańców</w:t>
            </w:r>
          </w:p>
        </w:tc>
        <w:tc>
          <w:tcPr>
            <w:tcW w:w="1417"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202CCF" w:rsidRPr="005B5686" w:rsidRDefault="00202CCF" w:rsidP="004D3867">
            <w:pPr>
              <w:spacing w:after="0" w:line="240" w:lineRule="auto"/>
              <w:jc w:val="center"/>
            </w:pPr>
            <w:r w:rsidRPr="005B5686">
              <w:t>szt.</w:t>
            </w:r>
          </w:p>
        </w:tc>
        <w:tc>
          <w:tcPr>
            <w:tcW w:w="1276"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202CCF" w:rsidRPr="005B5686" w:rsidRDefault="000727AC" w:rsidP="004D3867">
            <w:pPr>
              <w:spacing w:after="0" w:line="240" w:lineRule="auto"/>
              <w:jc w:val="center"/>
            </w:pPr>
            <w:r>
              <w:t>492</w:t>
            </w:r>
          </w:p>
        </w:tc>
        <w:tc>
          <w:tcPr>
            <w:tcW w:w="1449" w:type="dxa"/>
            <w:tcBorders>
              <w:top w:val="single" w:sz="4" w:space="0" w:color="D8243D" w:themeColor="accent3" w:themeShade="BF"/>
              <w:left w:val="dotted" w:sz="4" w:space="0" w:color="D8243D" w:themeColor="accent3" w:themeShade="BF"/>
              <w:bottom w:val="dotted" w:sz="4" w:space="0" w:color="D8243D" w:themeColor="accent3" w:themeShade="BF"/>
            </w:tcBorders>
            <w:shd w:val="clear" w:color="auto" w:fill="auto"/>
            <w:vAlign w:val="center"/>
          </w:tcPr>
          <w:p w:rsidR="00202CCF" w:rsidRPr="005B5686" w:rsidRDefault="00202CCF" w:rsidP="004D3867">
            <w:pPr>
              <w:spacing w:after="0" w:line="240" w:lineRule="auto"/>
              <w:jc w:val="center"/>
            </w:pPr>
            <w:r w:rsidRPr="005B5686">
              <w:t>GUS:BDL</w:t>
            </w:r>
          </w:p>
        </w:tc>
      </w:tr>
      <w:tr w:rsidR="006D5A8E"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6D5A8E" w:rsidRPr="006D5A8E" w:rsidRDefault="006D5A8E" w:rsidP="004D3867">
            <w:pPr>
              <w:spacing w:after="0" w:line="240" w:lineRule="auto"/>
              <w:jc w:val="center"/>
            </w:pPr>
            <w:r w:rsidRPr="006D5A8E">
              <w:t>2.</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shd w:val="clear" w:color="auto" w:fill="auto"/>
            <w:vAlign w:val="center"/>
          </w:tcPr>
          <w:p w:rsidR="006D5A8E" w:rsidRPr="005B5686" w:rsidRDefault="006D5A8E" w:rsidP="004D3867">
            <w:pPr>
              <w:spacing w:after="0" w:line="240" w:lineRule="auto"/>
            </w:pPr>
            <w:r w:rsidRPr="005B5686">
              <w:t>Wydatki inwestycyjne na 1 mieszkańca</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zł</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shd w:val="clear" w:color="auto" w:fill="auto"/>
            <w:vAlign w:val="center"/>
          </w:tcPr>
          <w:p w:rsidR="006D5A8E" w:rsidRPr="005B5686" w:rsidRDefault="000727AC" w:rsidP="004D3867">
            <w:pPr>
              <w:spacing w:after="0" w:line="240" w:lineRule="auto"/>
              <w:jc w:val="center"/>
            </w:pPr>
            <w:r>
              <w:t>279,23</w:t>
            </w:r>
          </w:p>
        </w:tc>
        <w:tc>
          <w:tcPr>
            <w:tcW w:w="1449" w:type="dxa"/>
            <w:tcBorders>
              <w:top w:val="dotted" w:sz="4" w:space="0" w:color="D8243D" w:themeColor="accent3" w:themeShade="BF"/>
              <w:left w:val="dotted" w:sz="4" w:space="0" w:color="D8243D" w:themeColor="accent3" w:themeShade="BF"/>
              <w:bottom w:val="single" w:sz="12" w:space="0" w:color="00B0F0"/>
            </w:tcBorders>
            <w:shd w:val="clear" w:color="auto" w:fill="auto"/>
            <w:vAlign w:val="center"/>
          </w:tcPr>
          <w:p w:rsidR="006D5A8E" w:rsidRPr="005B5686" w:rsidRDefault="006D5A8E" w:rsidP="004D3867">
            <w:pPr>
              <w:spacing w:after="0" w:line="240" w:lineRule="auto"/>
              <w:jc w:val="center"/>
            </w:pPr>
            <w:r w:rsidRPr="005B5686">
              <w:t>GUS:BDL</w:t>
            </w:r>
          </w:p>
        </w:tc>
      </w:tr>
      <w:tr w:rsidR="006D5A8E" w:rsidRPr="005B5686" w:rsidTr="00761E2F">
        <w:tc>
          <w:tcPr>
            <w:tcW w:w="9229" w:type="dxa"/>
            <w:gridSpan w:val="5"/>
            <w:tcBorders>
              <w:top w:val="single" w:sz="12" w:space="0" w:color="00B0F0"/>
              <w:bottom w:val="single" w:sz="12" w:space="0" w:color="00B0F0"/>
            </w:tcBorders>
            <w:shd w:val="clear" w:color="auto" w:fill="246171" w:themeFill="accent2" w:themeFillShade="80"/>
          </w:tcPr>
          <w:p w:rsidR="006D5A8E" w:rsidRPr="00761E2F" w:rsidRDefault="006D5A8E" w:rsidP="000D23F7">
            <w:pPr>
              <w:spacing w:after="0"/>
              <w:rPr>
                <w:b/>
                <w:color w:val="FFFFFF" w:themeColor="background1"/>
              </w:rPr>
            </w:pPr>
            <w:r w:rsidRPr="00761E2F">
              <w:rPr>
                <w:b/>
                <w:color w:val="FFFFFF" w:themeColor="background1"/>
              </w:rPr>
              <w:t>Cel strategiczny 2. Lepsza jakość usług publicznych oraz wzrost aktywizacji kapitału społecznego</w:t>
            </w:r>
          </w:p>
        </w:tc>
      </w:tr>
      <w:tr w:rsidR="006D5A8E"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6D5A8E" w:rsidRPr="006D5A8E" w:rsidRDefault="006D5A8E" w:rsidP="004D3867">
            <w:pPr>
              <w:spacing w:after="0" w:line="240" w:lineRule="auto"/>
              <w:jc w:val="center"/>
            </w:pPr>
            <w:r w:rsidRPr="006D5A8E">
              <w:t>3.</w:t>
            </w:r>
          </w:p>
        </w:tc>
        <w:tc>
          <w:tcPr>
            <w:tcW w:w="4536" w:type="dxa"/>
            <w:tcBorders>
              <w:top w:val="single" w:sz="12" w:space="0" w:color="00B0F0"/>
              <w:left w:val="single" w:sz="4" w:space="0" w:color="D8243D" w:themeColor="accent3" w:themeShade="BF"/>
              <w:bottom w:val="dotted" w:sz="4" w:space="0" w:color="D8243D" w:themeColor="accent3" w:themeShade="BF"/>
              <w:right w:val="dotted" w:sz="4" w:space="0" w:color="D8243D" w:themeColor="accent3" w:themeShade="BF"/>
            </w:tcBorders>
            <w:shd w:val="clear" w:color="auto" w:fill="auto"/>
          </w:tcPr>
          <w:p w:rsidR="006D5A8E" w:rsidRPr="005B5686" w:rsidRDefault="006D5A8E" w:rsidP="000D23F7">
            <w:pPr>
              <w:spacing w:after="0" w:line="240" w:lineRule="auto"/>
            </w:pPr>
            <w:r w:rsidRPr="00876A02">
              <w:t>Liczba organizacji pozarządowych przypadających na 10 tys. mieszkańców</w:t>
            </w:r>
          </w:p>
        </w:tc>
        <w:tc>
          <w:tcPr>
            <w:tcW w:w="1417"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6D5A8E" w:rsidRPr="00FD32BA" w:rsidRDefault="006D5A8E" w:rsidP="004D3867">
            <w:pPr>
              <w:spacing w:after="0"/>
              <w:jc w:val="center"/>
            </w:pPr>
            <w:r w:rsidRPr="00FD32BA">
              <w:t>szt.</w:t>
            </w:r>
          </w:p>
        </w:tc>
        <w:tc>
          <w:tcPr>
            <w:tcW w:w="1276"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6D5A8E" w:rsidRPr="00FD32BA" w:rsidRDefault="000727AC" w:rsidP="004D3867">
            <w:pPr>
              <w:spacing w:after="0"/>
              <w:jc w:val="center"/>
            </w:pPr>
            <w:r>
              <w:t>17</w:t>
            </w:r>
          </w:p>
        </w:tc>
        <w:tc>
          <w:tcPr>
            <w:tcW w:w="1449" w:type="dxa"/>
            <w:tcBorders>
              <w:top w:val="single" w:sz="12" w:space="0" w:color="00B0F0"/>
              <w:left w:val="dotted" w:sz="4" w:space="0" w:color="D8243D" w:themeColor="accent3" w:themeShade="BF"/>
              <w:bottom w:val="dotted" w:sz="4" w:space="0" w:color="D8243D" w:themeColor="accent3" w:themeShade="BF"/>
            </w:tcBorders>
            <w:shd w:val="clear" w:color="auto" w:fill="auto"/>
            <w:vAlign w:val="center"/>
          </w:tcPr>
          <w:p w:rsidR="006D5A8E" w:rsidRDefault="006D5A8E" w:rsidP="004D3867">
            <w:pPr>
              <w:spacing w:after="0"/>
              <w:jc w:val="center"/>
            </w:pPr>
            <w:r w:rsidRPr="00FD32BA">
              <w:t>GUS:BDL</w:t>
            </w:r>
          </w:p>
        </w:tc>
      </w:tr>
      <w:tr w:rsidR="006D5A8E" w:rsidRPr="005B5686" w:rsidTr="004D3867">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6D5A8E" w:rsidRPr="006D5A8E" w:rsidRDefault="006D5A8E" w:rsidP="004D3867">
            <w:pPr>
              <w:spacing w:after="0" w:line="240" w:lineRule="auto"/>
              <w:jc w:val="center"/>
            </w:pPr>
            <w:r w:rsidRPr="006D5A8E">
              <w:t>4.</w:t>
            </w:r>
          </w:p>
        </w:tc>
        <w:tc>
          <w:tcPr>
            <w:tcW w:w="4536"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shd w:val="clear" w:color="auto" w:fill="auto"/>
          </w:tcPr>
          <w:p w:rsidR="006D5A8E" w:rsidRPr="005B5686" w:rsidRDefault="006D5A8E" w:rsidP="000D23F7">
            <w:pPr>
              <w:spacing w:after="0" w:line="240" w:lineRule="auto"/>
            </w:pPr>
            <w:r w:rsidRPr="005B5686">
              <w:t>Pracujący na 1000 ludności</w:t>
            </w:r>
          </w:p>
        </w:tc>
        <w:tc>
          <w:tcPr>
            <w:tcW w:w="1417"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osoba</w:t>
            </w:r>
          </w:p>
        </w:tc>
        <w:tc>
          <w:tcPr>
            <w:tcW w:w="1276"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6D5A8E" w:rsidRPr="005B5686" w:rsidRDefault="000727AC" w:rsidP="004D3867">
            <w:pPr>
              <w:spacing w:after="0" w:line="240" w:lineRule="auto"/>
              <w:jc w:val="center"/>
            </w:pPr>
            <w:r>
              <w:t>85</w:t>
            </w:r>
          </w:p>
        </w:tc>
        <w:tc>
          <w:tcPr>
            <w:tcW w:w="1449" w:type="dxa"/>
            <w:tcBorders>
              <w:top w:val="dotted" w:sz="4" w:space="0" w:color="D8243D" w:themeColor="accent3" w:themeShade="BF"/>
              <w:left w:val="dotted" w:sz="4" w:space="0" w:color="D8243D" w:themeColor="accent3" w:themeShade="BF"/>
              <w:bottom w:val="dotted"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GUS:BDL</w:t>
            </w:r>
          </w:p>
        </w:tc>
      </w:tr>
      <w:tr w:rsidR="006D5A8E"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6D5A8E" w:rsidRPr="006D5A8E" w:rsidRDefault="006D5A8E" w:rsidP="004D3867">
            <w:pPr>
              <w:spacing w:after="0" w:line="240" w:lineRule="auto"/>
              <w:jc w:val="center"/>
            </w:pPr>
            <w:r w:rsidRPr="006D5A8E">
              <w:t>5.</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shd w:val="clear" w:color="auto" w:fill="auto"/>
          </w:tcPr>
          <w:p w:rsidR="006D5A8E" w:rsidRPr="005B5686" w:rsidRDefault="006D5A8E" w:rsidP="000D23F7">
            <w:pPr>
              <w:spacing w:after="0" w:line="240" w:lineRule="auto"/>
            </w:pPr>
            <w:r w:rsidRPr="005B5686">
              <w:t>Liczba przychodni na 10 tys. mieszkańców</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szt.</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shd w:val="clear" w:color="auto" w:fill="auto"/>
            <w:vAlign w:val="center"/>
          </w:tcPr>
          <w:p w:rsidR="006D5A8E" w:rsidRPr="005B5686" w:rsidRDefault="000727AC" w:rsidP="004D3867">
            <w:pPr>
              <w:spacing w:after="0" w:line="240" w:lineRule="auto"/>
              <w:jc w:val="center"/>
            </w:pPr>
            <w:r>
              <w:t>3</w:t>
            </w:r>
          </w:p>
        </w:tc>
        <w:tc>
          <w:tcPr>
            <w:tcW w:w="1449" w:type="dxa"/>
            <w:tcBorders>
              <w:top w:val="dotted" w:sz="4" w:space="0" w:color="D8243D" w:themeColor="accent3" w:themeShade="BF"/>
              <w:left w:val="dotted" w:sz="4" w:space="0" w:color="D8243D" w:themeColor="accent3" w:themeShade="BF"/>
              <w:bottom w:val="single" w:sz="12" w:space="0" w:color="00B0F0"/>
            </w:tcBorders>
            <w:shd w:val="clear" w:color="auto" w:fill="auto"/>
            <w:vAlign w:val="center"/>
          </w:tcPr>
          <w:p w:rsidR="006D5A8E" w:rsidRPr="005B5686" w:rsidRDefault="006D5A8E" w:rsidP="004D3867">
            <w:pPr>
              <w:spacing w:after="0" w:line="240" w:lineRule="auto"/>
              <w:jc w:val="center"/>
            </w:pPr>
            <w:r w:rsidRPr="005B5686">
              <w:t>GUS:BDL</w:t>
            </w:r>
          </w:p>
        </w:tc>
      </w:tr>
      <w:tr w:rsidR="006D5A8E" w:rsidRPr="005B5686" w:rsidTr="00761E2F">
        <w:tc>
          <w:tcPr>
            <w:tcW w:w="9229" w:type="dxa"/>
            <w:gridSpan w:val="5"/>
            <w:tcBorders>
              <w:top w:val="single" w:sz="12" w:space="0" w:color="00B0F0"/>
              <w:bottom w:val="single" w:sz="12" w:space="0" w:color="00B0F0"/>
            </w:tcBorders>
            <w:shd w:val="clear" w:color="auto" w:fill="246171" w:themeFill="accent2" w:themeFillShade="80"/>
          </w:tcPr>
          <w:p w:rsidR="006D5A8E" w:rsidRPr="00761E2F" w:rsidRDefault="006D5A8E" w:rsidP="000D23F7">
            <w:pPr>
              <w:spacing w:after="0"/>
              <w:rPr>
                <w:b/>
                <w:color w:val="FFFFFF" w:themeColor="background1"/>
              </w:rPr>
            </w:pPr>
            <w:r w:rsidRPr="00761E2F">
              <w:rPr>
                <w:b/>
                <w:color w:val="FFFFFF" w:themeColor="background1"/>
              </w:rPr>
              <w:t>Cel strategiczny 3. Aktywna ochrona środowiska wraz z doskonaleniem infrastruktury technicznej z tym związanej</w:t>
            </w:r>
          </w:p>
        </w:tc>
      </w:tr>
      <w:tr w:rsidR="006D5A8E"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6D5A8E" w:rsidRPr="006D5A8E" w:rsidRDefault="006D5A8E" w:rsidP="004D3867">
            <w:pPr>
              <w:spacing w:after="0" w:line="240" w:lineRule="auto"/>
              <w:jc w:val="center"/>
            </w:pPr>
            <w:r w:rsidRPr="006D5A8E">
              <w:t>6.</w:t>
            </w:r>
          </w:p>
        </w:tc>
        <w:tc>
          <w:tcPr>
            <w:tcW w:w="4536" w:type="dxa"/>
            <w:tcBorders>
              <w:top w:val="single" w:sz="12" w:space="0" w:color="00B0F0"/>
              <w:left w:val="single" w:sz="4" w:space="0" w:color="D8243D" w:themeColor="accent3" w:themeShade="BF"/>
              <w:bottom w:val="dotted" w:sz="4" w:space="0" w:color="D8243D" w:themeColor="accent3" w:themeShade="BF"/>
              <w:right w:val="dotted" w:sz="4" w:space="0" w:color="D8243D" w:themeColor="accent3" w:themeShade="BF"/>
            </w:tcBorders>
            <w:shd w:val="clear" w:color="auto" w:fill="auto"/>
          </w:tcPr>
          <w:p w:rsidR="006D5A8E" w:rsidRPr="005B5686" w:rsidRDefault="006D5A8E" w:rsidP="000D23F7">
            <w:pPr>
              <w:spacing w:after="0" w:line="240" w:lineRule="auto"/>
            </w:pPr>
            <w:r w:rsidRPr="005B5686">
              <w:t>Odsetek ludności korzystającej z instalacji wodociągowej</w:t>
            </w:r>
          </w:p>
        </w:tc>
        <w:tc>
          <w:tcPr>
            <w:tcW w:w="1417"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w:t>
            </w:r>
          </w:p>
        </w:tc>
        <w:tc>
          <w:tcPr>
            <w:tcW w:w="1276"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shd w:val="clear" w:color="auto" w:fill="auto"/>
            <w:vAlign w:val="center"/>
          </w:tcPr>
          <w:p w:rsidR="006D5A8E" w:rsidRPr="005B5686" w:rsidRDefault="000727AC" w:rsidP="004D3867">
            <w:pPr>
              <w:spacing w:after="0" w:line="240" w:lineRule="auto"/>
              <w:jc w:val="center"/>
            </w:pPr>
            <w:r>
              <w:t>72,7</w:t>
            </w:r>
          </w:p>
        </w:tc>
        <w:tc>
          <w:tcPr>
            <w:tcW w:w="1449" w:type="dxa"/>
            <w:tcBorders>
              <w:top w:val="single" w:sz="12" w:space="0" w:color="00B0F0"/>
              <w:left w:val="dotted" w:sz="4" w:space="0" w:color="D8243D" w:themeColor="accent3" w:themeShade="BF"/>
              <w:bottom w:val="dotted"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GUS:BDL</w:t>
            </w:r>
          </w:p>
        </w:tc>
      </w:tr>
      <w:tr w:rsidR="006D5A8E" w:rsidRPr="005B5686" w:rsidTr="004D3867">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6D5A8E" w:rsidRPr="006D5A8E" w:rsidRDefault="006D5A8E" w:rsidP="004D3867">
            <w:pPr>
              <w:spacing w:after="0" w:line="240" w:lineRule="auto"/>
              <w:jc w:val="center"/>
            </w:pPr>
            <w:r w:rsidRPr="006D5A8E">
              <w:t>7.</w:t>
            </w:r>
          </w:p>
        </w:tc>
        <w:tc>
          <w:tcPr>
            <w:tcW w:w="4536" w:type="dxa"/>
            <w:tcBorders>
              <w:top w:val="dotted" w:sz="4" w:space="0" w:color="D8243D" w:themeColor="accent3" w:themeShade="BF"/>
              <w:left w:val="single" w:sz="4" w:space="0" w:color="D8243D" w:themeColor="accent3" w:themeShade="BF"/>
              <w:bottom w:val="single" w:sz="4" w:space="0" w:color="D8243D" w:themeColor="accent3" w:themeShade="BF"/>
              <w:right w:val="dotted" w:sz="4" w:space="0" w:color="D8243D" w:themeColor="accent3" w:themeShade="BF"/>
            </w:tcBorders>
            <w:shd w:val="clear" w:color="auto" w:fill="auto"/>
          </w:tcPr>
          <w:p w:rsidR="006D5A8E" w:rsidRPr="005B5686" w:rsidRDefault="006D5A8E" w:rsidP="000D23F7">
            <w:pPr>
              <w:spacing w:after="0" w:line="240" w:lineRule="auto"/>
            </w:pPr>
            <w:r w:rsidRPr="005B5686">
              <w:t>Odsetek ludności korzystającej z instalacji kanalizacyjnej</w:t>
            </w:r>
          </w:p>
        </w:tc>
        <w:tc>
          <w:tcPr>
            <w:tcW w:w="1417"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w:t>
            </w:r>
          </w:p>
        </w:tc>
        <w:tc>
          <w:tcPr>
            <w:tcW w:w="1276"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shd w:val="clear" w:color="auto" w:fill="auto"/>
            <w:vAlign w:val="center"/>
          </w:tcPr>
          <w:p w:rsidR="006D5A8E" w:rsidRPr="005B5686" w:rsidRDefault="000727AC" w:rsidP="004D3867">
            <w:pPr>
              <w:spacing w:after="0" w:line="240" w:lineRule="auto"/>
              <w:jc w:val="center"/>
            </w:pPr>
            <w:r>
              <w:t>23,3</w:t>
            </w:r>
          </w:p>
        </w:tc>
        <w:tc>
          <w:tcPr>
            <w:tcW w:w="1449" w:type="dxa"/>
            <w:tcBorders>
              <w:top w:val="dotted" w:sz="4" w:space="0" w:color="D8243D" w:themeColor="accent3" w:themeShade="BF"/>
              <w:left w:val="dotted" w:sz="4" w:space="0" w:color="D8243D" w:themeColor="accent3" w:themeShade="BF"/>
              <w:bottom w:val="single" w:sz="4" w:space="0" w:color="D8243D" w:themeColor="accent3" w:themeShade="BF"/>
            </w:tcBorders>
            <w:shd w:val="clear" w:color="auto" w:fill="auto"/>
            <w:vAlign w:val="center"/>
          </w:tcPr>
          <w:p w:rsidR="006D5A8E" w:rsidRPr="005B5686" w:rsidRDefault="006D5A8E" w:rsidP="004D3867">
            <w:pPr>
              <w:spacing w:after="0" w:line="240" w:lineRule="auto"/>
              <w:jc w:val="center"/>
            </w:pPr>
            <w:r w:rsidRPr="005B5686">
              <w:t>GUS:BDL</w:t>
            </w:r>
          </w:p>
        </w:tc>
      </w:tr>
    </w:tbl>
    <w:p w:rsidR="00202CCF" w:rsidRPr="00202CCF" w:rsidRDefault="00202CCF" w:rsidP="00202CCF">
      <w:pPr>
        <w:spacing w:before="200"/>
        <w:rPr>
          <w:b/>
          <w:color w:val="246171" w:themeColor="accent2" w:themeShade="80"/>
          <w:u w:val="single"/>
        </w:rPr>
      </w:pPr>
      <w:r w:rsidRPr="00202CCF">
        <w:rPr>
          <w:b/>
          <w:color w:val="246171" w:themeColor="accent2" w:themeShade="80"/>
          <w:u w:val="single"/>
        </w:rPr>
        <w:t>Cele operacyjne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51"/>
        <w:gridCol w:w="4536"/>
        <w:gridCol w:w="1417"/>
        <w:gridCol w:w="1276"/>
        <w:gridCol w:w="1480"/>
      </w:tblGrid>
      <w:tr w:rsidR="00202CCF" w:rsidRPr="005B5686" w:rsidTr="004D3867">
        <w:tc>
          <w:tcPr>
            <w:tcW w:w="9260" w:type="dxa"/>
            <w:gridSpan w:val="5"/>
            <w:tcBorders>
              <w:top w:val="single" w:sz="12" w:space="0" w:color="00B0F0"/>
              <w:bottom w:val="single" w:sz="12" w:space="0" w:color="00B0F0"/>
            </w:tcBorders>
            <w:shd w:val="clear" w:color="auto" w:fill="D8243D" w:themeFill="accent3" w:themeFillShade="BF"/>
          </w:tcPr>
          <w:p w:rsidR="00202CCF" w:rsidRPr="00202CCF" w:rsidRDefault="00202CCF" w:rsidP="000D23F7">
            <w:pPr>
              <w:spacing w:after="0"/>
              <w:rPr>
                <w:b/>
                <w:color w:val="D8243D" w:themeColor="accent3" w:themeShade="BF"/>
              </w:rPr>
            </w:pPr>
            <w:r w:rsidRPr="006D5A8E">
              <w:rPr>
                <w:b/>
                <w:color w:val="FFFFFF" w:themeColor="background1"/>
              </w:rPr>
              <w:t>Cel strategiczny 1. Efektywna lokalna gospodarka wykorzystujące wewnętrzny potencjał obszaru</w:t>
            </w:r>
          </w:p>
        </w:tc>
      </w:tr>
      <w:tr w:rsidR="00202CCF" w:rsidRPr="005B5686" w:rsidTr="004D3867">
        <w:tc>
          <w:tcPr>
            <w:tcW w:w="9260" w:type="dxa"/>
            <w:gridSpan w:val="5"/>
            <w:tcBorders>
              <w:top w:val="single" w:sz="12" w:space="0" w:color="00B0F0"/>
              <w:bottom w:val="single" w:sz="12" w:space="0" w:color="00B0F0"/>
            </w:tcBorders>
          </w:tcPr>
          <w:p w:rsidR="00202CCF" w:rsidRPr="004171E1" w:rsidRDefault="00202CCF" w:rsidP="000D23F7">
            <w:pPr>
              <w:spacing w:after="0"/>
              <w:rPr>
                <w:color w:val="246171" w:themeColor="accent2" w:themeShade="80"/>
              </w:rPr>
            </w:pPr>
            <w:r w:rsidRPr="004171E1">
              <w:rPr>
                <w:b/>
                <w:color w:val="246171" w:themeColor="accent2" w:themeShade="80"/>
              </w:rPr>
              <w:t>Cel operacyjny 1.1.</w:t>
            </w:r>
            <w:r w:rsidRPr="004171E1">
              <w:rPr>
                <w:color w:val="246171" w:themeColor="accent2" w:themeShade="80"/>
              </w:rPr>
              <w:t xml:space="preserve"> Lepsza konkurencyjność gospodarcza poprzez poprawę dostępności komunikacyjnej gminy</w:t>
            </w:r>
          </w:p>
        </w:tc>
      </w:tr>
      <w:tr w:rsidR="00202CCF"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202CCF" w:rsidRPr="0051106B" w:rsidRDefault="00202CCF" w:rsidP="000D23F7">
            <w:pPr>
              <w:spacing w:after="0" w:line="240" w:lineRule="auto"/>
              <w:jc w:val="center"/>
            </w:pPr>
            <w:r w:rsidRPr="0051106B">
              <w:t>Lp.</w:t>
            </w:r>
          </w:p>
        </w:tc>
        <w:tc>
          <w:tcPr>
            <w:tcW w:w="4536" w:type="dxa"/>
            <w:tcBorders>
              <w:top w:val="single" w:sz="12" w:space="0" w:color="00B0F0"/>
              <w:left w:val="single" w:sz="4" w:space="0" w:color="D8243D" w:themeColor="accent3" w:themeShade="BF"/>
              <w:bottom w:val="single" w:sz="4" w:space="0" w:color="D8243D" w:themeColor="accent3" w:themeShade="BF"/>
              <w:right w:val="single" w:sz="4" w:space="0" w:color="D8243D" w:themeColor="accent3" w:themeShade="BF"/>
            </w:tcBorders>
            <w:vAlign w:val="center"/>
          </w:tcPr>
          <w:p w:rsidR="00202CCF" w:rsidRPr="0051106B" w:rsidRDefault="00202CCF" w:rsidP="000D23F7">
            <w:pPr>
              <w:spacing w:after="0" w:line="240" w:lineRule="auto"/>
              <w:jc w:val="center"/>
            </w:pPr>
            <w:r w:rsidRPr="0051106B">
              <w:t>Nazwa wskaźnika</w:t>
            </w:r>
          </w:p>
        </w:tc>
        <w:tc>
          <w:tcPr>
            <w:tcW w:w="1417" w:type="dxa"/>
            <w:tcBorders>
              <w:top w:val="single" w:sz="12" w:space="0" w:color="00B0F0"/>
              <w:left w:val="single" w:sz="4" w:space="0" w:color="D8243D" w:themeColor="accent3" w:themeShade="BF"/>
              <w:bottom w:val="single" w:sz="4" w:space="0" w:color="D8243D" w:themeColor="accent3" w:themeShade="BF"/>
              <w:right w:val="single" w:sz="4" w:space="0" w:color="D8243D" w:themeColor="accent3" w:themeShade="BF"/>
            </w:tcBorders>
            <w:vAlign w:val="center"/>
          </w:tcPr>
          <w:p w:rsidR="00202CCF" w:rsidRPr="0051106B" w:rsidRDefault="00202CCF" w:rsidP="000D23F7">
            <w:pPr>
              <w:spacing w:after="0" w:line="240" w:lineRule="auto"/>
              <w:jc w:val="center"/>
            </w:pPr>
            <w:r w:rsidRPr="0051106B">
              <w:t>Jednostka miary</w:t>
            </w:r>
          </w:p>
        </w:tc>
        <w:tc>
          <w:tcPr>
            <w:tcW w:w="1276" w:type="dxa"/>
            <w:tcBorders>
              <w:top w:val="single" w:sz="12" w:space="0" w:color="00B0F0"/>
              <w:left w:val="single" w:sz="4" w:space="0" w:color="D8243D" w:themeColor="accent3" w:themeShade="BF"/>
              <w:bottom w:val="single" w:sz="4" w:space="0" w:color="D8243D" w:themeColor="accent3" w:themeShade="BF"/>
              <w:right w:val="single" w:sz="4" w:space="0" w:color="D8243D" w:themeColor="accent3" w:themeShade="BF"/>
            </w:tcBorders>
            <w:vAlign w:val="center"/>
          </w:tcPr>
          <w:p w:rsidR="00202CCF" w:rsidRPr="0051106B" w:rsidRDefault="00202CCF" w:rsidP="000D23F7">
            <w:pPr>
              <w:spacing w:after="0" w:line="240" w:lineRule="auto"/>
              <w:jc w:val="center"/>
            </w:pPr>
            <w:r w:rsidRPr="0051106B">
              <w:t>Wartość bazowa (rok 2014)</w:t>
            </w:r>
          </w:p>
        </w:tc>
        <w:tc>
          <w:tcPr>
            <w:tcW w:w="1480" w:type="dxa"/>
            <w:tcBorders>
              <w:top w:val="single" w:sz="12" w:space="0" w:color="00B0F0"/>
              <w:left w:val="single" w:sz="4" w:space="0" w:color="D8243D" w:themeColor="accent3" w:themeShade="BF"/>
              <w:bottom w:val="single" w:sz="4" w:space="0" w:color="D8243D" w:themeColor="accent3" w:themeShade="BF"/>
            </w:tcBorders>
            <w:vAlign w:val="center"/>
          </w:tcPr>
          <w:p w:rsidR="00202CCF" w:rsidRPr="0051106B" w:rsidRDefault="00202CCF" w:rsidP="000D23F7">
            <w:pPr>
              <w:spacing w:after="0" w:line="240" w:lineRule="auto"/>
              <w:jc w:val="center"/>
            </w:pPr>
            <w:r w:rsidRPr="0051106B">
              <w:t>Źródło danych</w:t>
            </w:r>
          </w:p>
        </w:tc>
      </w:tr>
      <w:tr w:rsidR="001544E5" w:rsidRPr="005B5686" w:rsidTr="004D3867">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1544E5" w:rsidRPr="0051106B" w:rsidRDefault="0051106B" w:rsidP="004D3867">
            <w:pPr>
              <w:spacing w:after="0" w:line="240" w:lineRule="auto"/>
              <w:jc w:val="center"/>
            </w:pPr>
            <w:r>
              <w:t>1.</w:t>
            </w:r>
          </w:p>
        </w:tc>
        <w:tc>
          <w:tcPr>
            <w:tcW w:w="4536" w:type="dxa"/>
            <w:tcBorders>
              <w:top w:val="single"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Udział wydatków na drogi publiczne w wydatkach ogółem</w:t>
            </w:r>
          </w:p>
        </w:tc>
        <w:tc>
          <w:tcPr>
            <w:tcW w:w="1417"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w:t>
            </w:r>
          </w:p>
        </w:tc>
        <w:tc>
          <w:tcPr>
            <w:tcW w:w="1276" w:type="dxa"/>
            <w:tcBorders>
              <w:top w:val="single"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4D3867" w:rsidP="000D23F7">
            <w:pPr>
              <w:spacing w:after="0" w:line="240" w:lineRule="auto"/>
              <w:jc w:val="center"/>
            </w:pPr>
            <w:r>
              <w:t>7,4</w:t>
            </w:r>
          </w:p>
        </w:tc>
        <w:tc>
          <w:tcPr>
            <w:tcW w:w="1480" w:type="dxa"/>
            <w:tcBorders>
              <w:top w:val="single" w:sz="4" w:space="0" w:color="D8243D" w:themeColor="accent3" w:themeShade="BF"/>
              <w:left w:val="dotted" w:sz="4" w:space="0" w:color="D8243D" w:themeColor="accent3" w:themeShade="BF"/>
              <w:bottom w:val="dotted" w:sz="4" w:space="0" w:color="D8243D" w:themeColor="accent3" w:themeShade="BF"/>
            </w:tcBorders>
            <w:vAlign w:val="center"/>
          </w:tcPr>
          <w:p w:rsidR="001544E5" w:rsidRPr="0051106B" w:rsidRDefault="001544E5" w:rsidP="000D23F7">
            <w:pPr>
              <w:spacing w:after="0" w:line="240" w:lineRule="auto"/>
              <w:jc w:val="center"/>
            </w:pPr>
            <w:r w:rsidRPr="0051106B">
              <w:t>GUS:BDL</w:t>
            </w:r>
          </w:p>
        </w:tc>
      </w:tr>
      <w:tr w:rsidR="001544E5"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1544E5" w:rsidRPr="0051106B" w:rsidRDefault="0051106B" w:rsidP="004D3867">
            <w:pPr>
              <w:spacing w:after="0" w:line="240" w:lineRule="auto"/>
              <w:jc w:val="center"/>
            </w:pPr>
            <w:r>
              <w:t>2.</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tcPr>
          <w:p w:rsidR="001544E5" w:rsidRPr="0051106B" w:rsidRDefault="001544E5" w:rsidP="000D23F7">
            <w:pPr>
              <w:spacing w:after="0" w:line="240" w:lineRule="auto"/>
            </w:pPr>
            <w:r w:rsidRPr="0051106B">
              <w:t xml:space="preserve">Gospodarstwa domowe w zasięgu dostępu do internetu przepustowości co najmniej 30 </w:t>
            </w:r>
            <w:proofErr w:type="spellStart"/>
            <w:r w:rsidRPr="0051106B">
              <w:t>Mb</w:t>
            </w:r>
            <w:proofErr w:type="spellEnd"/>
            <w:r w:rsidRPr="0051106B">
              <w:t>/s</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51106B" w:rsidRDefault="001544E5" w:rsidP="000D23F7">
            <w:pPr>
              <w:spacing w:after="0" w:line="240" w:lineRule="auto"/>
              <w:jc w:val="center"/>
            </w:pPr>
            <w:r w:rsidRPr="0051106B">
              <w:t>szt.</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51106B" w:rsidRDefault="001544E5" w:rsidP="000D23F7">
            <w:pPr>
              <w:spacing w:after="0" w:line="240" w:lineRule="auto"/>
              <w:jc w:val="center"/>
            </w:pPr>
            <w:r w:rsidRPr="0051106B">
              <w:t>0</w:t>
            </w:r>
          </w:p>
        </w:tc>
        <w:tc>
          <w:tcPr>
            <w:tcW w:w="1480" w:type="dxa"/>
            <w:tcBorders>
              <w:top w:val="dotted" w:sz="4" w:space="0" w:color="D8243D" w:themeColor="accent3" w:themeShade="BF"/>
              <w:left w:val="dotted" w:sz="4" w:space="0" w:color="D8243D" w:themeColor="accent3" w:themeShade="BF"/>
              <w:bottom w:val="single" w:sz="12" w:space="0" w:color="00B0F0"/>
            </w:tcBorders>
            <w:vAlign w:val="center"/>
          </w:tcPr>
          <w:p w:rsidR="001544E5" w:rsidRPr="0051106B" w:rsidRDefault="001544E5" w:rsidP="000D23F7">
            <w:pPr>
              <w:spacing w:after="0" w:line="240" w:lineRule="auto"/>
              <w:jc w:val="center"/>
            </w:pPr>
            <w:r w:rsidRPr="0051106B">
              <w:t>UG</w:t>
            </w:r>
          </w:p>
        </w:tc>
      </w:tr>
      <w:tr w:rsidR="001544E5" w:rsidRPr="005B5686" w:rsidTr="004D3867">
        <w:tc>
          <w:tcPr>
            <w:tcW w:w="9260" w:type="dxa"/>
            <w:gridSpan w:val="5"/>
            <w:tcBorders>
              <w:top w:val="single" w:sz="12" w:space="0" w:color="00B0F0"/>
              <w:bottom w:val="single" w:sz="12" w:space="0" w:color="00B0F0"/>
            </w:tcBorders>
          </w:tcPr>
          <w:p w:rsidR="001544E5" w:rsidRPr="004171E1" w:rsidRDefault="001544E5" w:rsidP="000D23F7">
            <w:pPr>
              <w:spacing w:after="0"/>
              <w:rPr>
                <w:color w:val="246171" w:themeColor="accent2" w:themeShade="80"/>
              </w:rPr>
            </w:pPr>
            <w:r w:rsidRPr="004171E1">
              <w:rPr>
                <w:b/>
                <w:color w:val="246171" w:themeColor="accent2" w:themeShade="80"/>
              </w:rPr>
              <w:t>Cel operacyjny 1.2.</w:t>
            </w:r>
            <w:r w:rsidRPr="004171E1">
              <w:rPr>
                <w:color w:val="246171" w:themeColor="accent2" w:themeShade="80"/>
              </w:rPr>
              <w:t xml:space="preserve"> Bardziej konkurencyjne i dochodowe rolnictwo</w:t>
            </w:r>
          </w:p>
        </w:tc>
      </w:tr>
      <w:tr w:rsidR="001544E5" w:rsidRPr="005B5686" w:rsidTr="004D3867">
        <w:tc>
          <w:tcPr>
            <w:tcW w:w="551" w:type="dxa"/>
            <w:tcBorders>
              <w:bottom w:val="single" w:sz="4" w:space="0" w:color="D8243D" w:themeColor="accent3" w:themeShade="BF"/>
              <w:right w:val="single" w:sz="4" w:space="0" w:color="D8243D" w:themeColor="accent3" w:themeShade="BF"/>
            </w:tcBorders>
            <w:vAlign w:val="center"/>
          </w:tcPr>
          <w:p w:rsidR="001544E5" w:rsidRPr="0051106B" w:rsidRDefault="001544E5" w:rsidP="000D23F7">
            <w:pPr>
              <w:spacing w:after="0" w:line="240" w:lineRule="auto"/>
              <w:jc w:val="center"/>
            </w:pPr>
            <w:r w:rsidRPr="0051106B">
              <w:t>3.</w:t>
            </w:r>
          </w:p>
        </w:tc>
        <w:tc>
          <w:tcPr>
            <w:tcW w:w="4536" w:type="dxa"/>
            <w:tcBorders>
              <w:left w:val="single" w:sz="4" w:space="0" w:color="D8243D" w:themeColor="accent3" w:themeShade="BF"/>
              <w:bottom w:val="dotted"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Liczba funkcjonujących na terenie gminy grup producentów rolnych</w:t>
            </w:r>
          </w:p>
        </w:tc>
        <w:tc>
          <w:tcPr>
            <w:tcW w:w="1417"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B5686" w:rsidRDefault="001544E5" w:rsidP="000D23F7">
            <w:pPr>
              <w:spacing w:after="0" w:line="240" w:lineRule="auto"/>
              <w:jc w:val="center"/>
            </w:pPr>
            <w:r w:rsidRPr="005B5686">
              <w:t>szt.</w:t>
            </w:r>
          </w:p>
        </w:tc>
        <w:tc>
          <w:tcPr>
            <w:tcW w:w="1276"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B5686" w:rsidRDefault="004D3867" w:rsidP="000D23F7">
            <w:pPr>
              <w:spacing w:after="0" w:line="240" w:lineRule="auto"/>
              <w:jc w:val="center"/>
            </w:pPr>
            <w:r>
              <w:t>0</w:t>
            </w:r>
          </w:p>
        </w:tc>
        <w:tc>
          <w:tcPr>
            <w:tcW w:w="1480" w:type="dxa"/>
            <w:tcBorders>
              <w:left w:val="dotted" w:sz="4" w:space="0" w:color="D8243D" w:themeColor="accent3" w:themeShade="BF"/>
              <w:bottom w:val="dotted" w:sz="4" w:space="0" w:color="D8243D" w:themeColor="accent3" w:themeShade="BF"/>
            </w:tcBorders>
            <w:vAlign w:val="center"/>
          </w:tcPr>
          <w:p w:rsidR="001544E5" w:rsidRPr="005B5686" w:rsidRDefault="001544E5" w:rsidP="000D23F7">
            <w:pPr>
              <w:spacing w:after="0" w:line="240" w:lineRule="auto"/>
              <w:jc w:val="center"/>
            </w:pPr>
            <w:r w:rsidRPr="005B5686">
              <w:t>UG</w:t>
            </w:r>
          </w:p>
        </w:tc>
      </w:tr>
      <w:tr w:rsidR="001544E5"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1544E5" w:rsidRPr="0051106B" w:rsidRDefault="001544E5" w:rsidP="000D23F7">
            <w:pPr>
              <w:spacing w:after="0" w:line="240" w:lineRule="auto"/>
              <w:jc w:val="center"/>
            </w:pPr>
            <w:r w:rsidRPr="0051106B">
              <w:t>4.</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tcPr>
          <w:p w:rsidR="001544E5" w:rsidRPr="0051106B" w:rsidRDefault="001544E5" w:rsidP="000D23F7">
            <w:pPr>
              <w:spacing w:after="0" w:line="240" w:lineRule="auto"/>
            </w:pPr>
            <w:r w:rsidRPr="0051106B">
              <w:t>Liczba gospodarstw ekologicznych</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5B5686" w:rsidRDefault="001544E5" w:rsidP="000D23F7">
            <w:pPr>
              <w:spacing w:after="0" w:line="240" w:lineRule="auto"/>
              <w:jc w:val="center"/>
            </w:pPr>
            <w:r>
              <w:t>szt.</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5B5686" w:rsidRDefault="004D3867" w:rsidP="000D23F7">
            <w:pPr>
              <w:spacing w:after="0" w:line="240" w:lineRule="auto"/>
              <w:jc w:val="center"/>
            </w:pPr>
            <w:r>
              <w:t>6</w:t>
            </w:r>
          </w:p>
        </w:tc>
        <w:tc>
          <w:tcPr>
            <w:tcW w:w="1480" w:type="dxa"/>
            <w:tcBorders>
              <w:top w:val="dotted" w:sz="4" w:space="0" w:color="D8243D" w:themeColor="accent3" w:themeShade="BF"/>
              <w:left w:val="dotted" w:sz="4" w:space="0" w:color="D8243D" w:themeColor="accent3" w:themeShade="BF"/>
              <w:bottom w:val="single" w:sz="12" w:space="0" w:color="00B0F0"/>
            </w:tcBorders>
            <w:vAlign w:val="center"/>
          </w:tcPr>
          <w:p w:rsidR="001544E5" w:rsidRPr="005B5686" w:rsidRDefault="001544E5" w:rsidP="000D23F7">
            <w:pPr>
              <w:spacing w:after="0" w:line="240" w:lineRule="auto"/>
              <w:jc w:val="center"/>
            </w:pPr>
            <w:r>
              <w:t>UG/IJHARS</w:t>
            </w:r>
          </w:p>
        </w:tc>
      </w:tr>
      <w:tr w:rsidR="001544E5" w:rsidRPr="005B5686" w:rsidTr="004D3867">
        <w:tc>
          <w:tcPr>
            <w:tcW w:w="9260" w:type="dxa"/>
            <w:gridSpan w:val="5"/>
            <w:tcBorders>
              <w:top w:val="single" w:sz="12" w:space="0" w:color="00B0F0"/>
              <w:bottom w:val="single" w:sz="12" w:space="0" w:color="00B0F0"/>
            </w:tcBorders>
          </w:tcPr>
          <w:p w:rsidR="001544E5" w:rsidRPr="005B5686" w:rsidRDefault="001544E5" w:rsidP="000D23F7">
            <w:pPr>
              <w:spacing w:after="0" w:line="240" w:lineRule="auto"/>
            </w:pPr>
            <w:r w:rsidRPr="004171E1">
              <w:rPr>
                <w:b/>
                <w:color w:val="246171" w:themeColor="accent2" w:themeShade="80"/>
              </w:rPr>
              <w:t>Cel operacyjny 1.3.</w:t>
            </w:r>
            <w:r w:rsidRPr="004171E1">
              <w:rPr>
                <w:color w:val="246171" w:themeColor="accent2" w:themeShade="80"/>
              </w:rPr>
              <w:t xml:space="preserve"> Rozwinięta przedsiębiorczość ze szczególnym uwzględnieniem przetwórstwa rolno - spożywczego bazującego na potencjale wewnętrznym obszaru</w:t>
            </w:r>
          </w:p>
        </w:tc>
      </w:tr>
      <w:tr w:rsidR="001544E5" w:rsidRPr="005B5686" w:rsidTr="004D3867">
        <w:tc>
          <w:tcPr>
            <w:tcW w:w="551" w:type="dxa"/>
            <w:tcBorders>
              <w:top w:val="single" w:sz="12" w:space="0" w:color="00B0F0"/>
              <w:right w:val="single" w:sz="4" w:space="0" w:color="D8243D" w:themeColor="accent3" w:themeShade="BF"/>
            </w:tcBorders>
            <w:vAlign w:val="center"/>
          </w:tcPr>
          <w:p w:rsidR="001544E5" w:rsidRPr="0051106B" w:rsidRDefault="0051106B" w:rsidP="000D23F7">
            <w:pPr>
              <w:spacing w:after="0" w:line="240" w:lineRule="auto"/>
              <w:jc w:val="center"/>
            </w:pPr>
            <w:r>
              <w:t>5</w:t>
            </w:r>
            <w:r w:rsidR="001544E5" w:rsidRPr="0051106B">
              <w:t>.</w:t>
            </w:r>
          </w:p>
        </w:tc>
        <w:tc>
          <w:tcPr>
            <w:tcW w:w="4536" w:type="dxa"/>
            <w:tcBorders>
              <w:top w:val="single" w:sz="12" w:space="0" w:color="00B0F0"/>
              <w:left w:val="single"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Liczba utworzonych inkubatorów przetwórstwa lokalnego</w:t>
            </w:r>
          </w:p>
        </w:tc>
        <w:tc>
          <w:tcPr>
            <w:tcW w:w="1417" w:type="dxa"/>
            <w:tcBorders>
              <w:top w:val="single" w:sz="12" w:space="0" w:color="00B0F0"/>
              <w:left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szt.</w:t>
            </w:r>
          </w:p>
        </w:tc>
        <w:tc>
          <w:tcPr>
            <w:tcW w:w="1276" w:type="dxa"/>
            <w:tcBorders>
              <w:top w:val="single" w:sz="12" w:space="0" w:color="00B0F0"/>
              <w:left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0</w:t>
            </w:r>
          </w:p>
        </w:tc>
        <w:tc>
          <w:tcPr>
            <w:tcW w:w="1480" w:type="dxa"/>
            <w:tcBorders>
              <w:top w:val="single" w:sz="12" w:space="0" w:color="00B0F0"/>
              <w:left w:val="dotted" w:sz="4" w:space="0" w:color="D8243D" w:themeColor="accent3" w:themeShade="BF"/>
            </w:tcBorders>
            <w:vAlign w:val="center"/>
          </w:tcPr>
          <w:p w:rsidR="001544E5" w:rsidRPr="0051106B" w:rsidRDefault="001544E5" w:rsidP="000D23F7">
            <w:pPr>
              <w:spacing w:after="0" w:line="240" w:lineRule="auto"/>
              <w:jc w:val="center"/>
            </w:pPr>
            <w:r w:rsidRPr="0051106B">
              <w:t>UG</w:t>
            </w:r>
          </w:p>
        </w:tc>
      </w:tr>
      <w:tr w:rsidR="001544E5" w:rsidRPr="005B5686" w:rsidTr="004D3867">
        <w:tc>
          <w:tcPr>
            <w:tcW w:w="9260" w:type="dxa"/>
            <w:gridSpan w:val="5"/>
            <w:tcBorders>
              <w:top w:val="single" w:sz="12" w:space="0" w:color="00B0F0"/>
              <w:bottom w:val="single" w:sz="12" w:space="0" w:color="00B0F0"/>
            </w:tcBorders>
          </w:tcPr>
          <w:p w:rsidR="001544E5" w:rsidRPr="005B5686" w:rsidRDefault="001544E5" w:rsidP="000D23F7">
            <w:pPr>
              <w:spacing w:after="0" w:line="240" w:lineRule="auto"/>
            </w:pPr>
            <w:r w:rsidRPr="004171E1">
              <w:rPr>
                <w:b/>
                <w:color w:val="246171" w:themeColor="accent2" w:themeShade="80"/>
              </w:rPr>
              <w:t>Cel operacyjny 1.4.</w:t>
            </w:r>
            <w:r w:rsidRPr="004171E1">
              <w:rPr>
                <w:color w:val="246171" w:themeColor="accent2" w:themeShade="80"/>
              </w:rPr>
              <w:t xml:space="preserve"> Gospodarcze wykorzystanie potencjału obszaru w zakresie odnawialnych źródeł energii</w:t>
            </w:r>
          </w:p>
        </w:tc>
      </w:tr>
      <w:tr w:rsidR="001544E5" w:rsidRPr="005B5686" w:rsidTr="004D3867">
        <w:tc>
          <w:tcPr>
            <w:tcW w:w="551" w:type="dxa"/>
            <w:tcBorders>
              <w:bottom w:val="single" w:sz="4" w:space="0" w:color="D8243D" w:themeColor="accent3" w:themeShade="BF"/>
              <w:right w:val="single" w:sz="4" w:space="0" w:color="D8243D" w:themeColor="accent3" w:themeShade="BF"/>
            </w:tcBorders>
            <w:vAlign w:val="center"/>
          </w:tcPr>
          <w:p w:rsidR="001544E5" w:rsidRPr="001544E5" w:rsidRDefault="0051106B" w:rsidP="000D23F7">
            <w:pPr>
              <w:spacing w:after="0" w:line="240" w:lineRule="auto"/>
              <w:jc w:val="center"/>
            </w:pPr>
            <w:r>
              <w:t>6</w:t>
            </w:r>
            <w:r w:rsidR="001544E5" w:rsidRPr="001544E5">
              <w:t>.</w:t>
            </w:r>
          </w:p>
        </w:tc>
        <w:tc>
          <w:tcPr>
            <w:tcW w:w="4536" w:type="dxa"/>
            <w:tcBorders>
              <w:left w:val="single" w:sz="4" w:space="0" w:color="D8243D" w:themeColor="accent3" w:themeShade="BF"/>
              <w:bottom w:val="dotted" w:sz="4" w:space="0" w:color="D8243D" w:themeColor="accent3" w:themeShade="BF"/>
              <w:right w:val="dotted" w:sz="4" w:space="0" w:color="D8243D" w:themeColor="accent3" w:themeShade="BF"/>
            </w:tcBorders>
          </w:tcPr>
          <w:p w:rsidR="001544E5" w:rsidRPr="001544E5" w:rsidRDefault="001544E5" w:rsidP="000D23F7">
            <w:pPr>
              <w:spacing w:after="0" w:line="240" w:lineRule="auto"/>
            </w:pPr>
            <w:r w:rsidRPr="001544E5">
              <w:t xml:space="preserve">Łączna moc zainstalowana na terenie </w:t>
            </w:r>
            <w:r w:rsidRPr="001544E5">
              <w:lastRenderedPageBreak/>
              <w:t>obszaru do produkcji energii elektrycznej ze źródeł odnawialnych</w:t>
            </w:r>
          </w:p>
        </w:tc>
        <w:tc>
          <w:tcPr>
            <w:tcW w:w="1417"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1544E5" w:rsidRDefault="001544E5" w:rsidP="000D23F7">
            <w:pPr>
              <w:spacing w:after="0" w:line="240" w:lineRule="auto"/>
              <w:jc w:val="center"/>
            </w:pPr>
            <w:r w:rsidRPr="001544E5">
              <w:lastRenderedPageBreak/>
              <w:t>MW</w:t>
            </w:r>
          </w:p>
        </w:tc>
        <w:tc>
          <w:tcPr>
            <w:tcW w:w="1276"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1544E5" w:rsidRDefault="004D3867" w:rsidP="000D23F7">
            <w:pPr>
              <w:spacing w:after="0" w:line="240" w:lineRule="auto"/>
              <w:jc w:val="center"/>
            </w:pPr>
            <w:r>
              <w:t>0</w:t>
            </w:r>
          </w:p>
        </w:tc>
        <w:tc>
          <w:tcPr>
            <w:tcW w:w="1480" w:type="dxa"/>
            <w:tcBorders>
              <w:left w:val="dotted" w:sz="4" w:space="0" w:color="D8243D" w:themeColor="accent3" w:themeShade="BF"/>
              <w:bottom w:val="dotted" w:sz="4" w:space="0" w:color="D8243D" w:themeColor="accent3" w:themeShade="BF"/>
            </w:tcBorders>
            <w:vAlign w:val="center"/>
          </w:tcPr>
          <w:p w:rsidR="001544E5" w:rsidRPr="001544E5" w:rsidRDefault="001544E5" w:rsidP="000D23F7">
            <w:pPr>
              <w:spacing w:after="0" w:line="240" w:lineRule="auto"/>
              <w:jc w:val="center"/>
            </w:pPr>
            <w:r w:rsidRPr="001544E5">
              <w:t>UG</w:t>
            </w:r>
          </w:p>
        </w:tc>
      </w:tr>
      <w:tr w:rsidR="001544E5"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1544E5" w:rsidRPr="001544E5" w:rsidRDefault="0051106B" w:rsidP="000D23F7">
            <w:pPr>
              <w:spacing w:after="0" w:line="240" w:lineRule="auto"/>
              <w:jc w:val="center"/>
            </w:pPr>
            <w:r>
              <w:lastRenderedPageBreak/>
              <w:t>7</w:t>
            </w:r>
            <w:r w:rsidR="001544E5" w:rsidRPr="001544E5">
              <w:t>.</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tcPr>
          <w:p w:rsidR="001544E5" w:rsidRPr="001544E5" w:rsidRDefault="001544E5" w:rsidP="000D23F7">
            <w:pPr>
              <w:spacing w:after="0" w:line="240" w:lineRule="auto"/>
            </w:pPr>
            <w:r w:rsidRPr="001544E5">
              <w:t>Liczba projektów zrealizowanych na terenie gminy Wohyń w zakresie OZE</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1544E5" w:rsidRDefault="001544E5" w:rsidP="000D23F7">
            <w:pPr>
              <w:spacing w:after="0" w:line="240" w:lineRule="auto"/>
              <w:jc w:val="center"/>
            </w:pPr>
            <w:r w:rsidRPr="001544E5">
              <w:t>szt.</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1544E5" w:rsidRDefault="004D3867" w:rsidP="000D23F7">
            <w:pPr>
              <w:spacing w:after="0" w:line="240" w:lineRule="auto"/>
              <w:jc w:val="center"/>
            </w:pPr>
            <w:r>
              <w:t>1</w:t>
            </w:r>
          </w:p>
        </w:tc>
        <w:tc>
          <w:tcPr>
            <w:tcW w:w="1480" w:type="dxa"/>
            <w:tcBorders>
              <w:top w:val="dotted" w:sz="4" w:space="0" w:color="D8243D" w:themeColor="accent3" w:themeShade="BF"/>
              <w:left w:val="dotted" w:sz="4" w:space="0" w:color="D8243D" w:themeColor="accent3" w:themeShade="BF"/>
              <w:bottom w:val="single" w:sz="12" w:space="0" w:color="00B0F0"/>
            </w:tcBorders>
            <w:vAlign w:val="center"/>
          </w:tcPr>
          <w:p w:rsidR="001544E5" w:rsidRPr="001544E5" w:rsidRDefault="001544E5" w:rsidP="000D23F7">
            <w:pPr>
              <w:spacing w:after="0" w:line="240" w:lineRule="auto"/>
              <w:jc w:val="center"/>
            </w:pPr>
            <w:r w:rsidRPr="001544E5">
              <w:t>UG</w:t>
            </w:r>
          </w:p>
        </w:tc>
      </w:tr>
      <w:tr w:rsidR="001544E5" w:rsidRPr="005B5686" w:rsidTr="004D3867">
        <w:tc>
          <w:tcPr>
            <w:tcW w:w="9260" w:type="dxa"/>
            <w:gridSpan w:val="5"/>
            <w:tcBorders>
              <w:top w:val="single" w:sz="12" w:space="0" w:color="00B0F0"/>
              <w:bottom w:val="single" w:sz="12" w:space="0" w:color="00B0F0"/>
            </w:tcBorders>
            <w:shd w:val="clear" w:color="auto" w:fill="D8243D" w:themeFill="accent3" w:themeFillShade="BF"/>
          </w:tcPr>
          <w:p w:rsidR="001544E5" w:rsidRPr="005B5686" w:rsidRDefault="001544E5" w:rsidP="000D23F7">
            <w:pPr>
              <w:spacing w:after="0" w:line="240" w:lineRule="auto"/>
              <w:rPr>
                <w:b/>
                <w:color w:val="568D11"/>
                <w:sz w:val="24"/>
              </w:rPr>
            </w:pPr>
            <w:r w:rsidRPr="006D5A8E">
              <w:rPr>
                <w:b/>
                <w:color w:val="FFFFFF" w:themeColor="background1"/>
              </w:rPr>
              <w:t>Cel strategiczny 2. Lepsza jakość usług publicznych oraz wzrost aktywizacji kapitału społecznego</w:t>
            </w:r>
          </w:p>
        </w:tc>
      </w:tr>
      <w:tr w:rsidR="001544E5" w:rsidRPr="005B5686" w:rsidTr="004D3867">
        <w:tc>
          <w:tcPr>
            <w:tcW w:w="9260" w:type="dxa"/>
            <w:gridSpan w:val="5"/>
            <w:tcBorders>
              <w:top w:val="single" w:sz="12" w:space="0" w:color="00B0F0"/>
              <w:bottom w:val="single" w:sz="12" w:space="0" w:color="00B0F0"/>
            </w:tcBorders>
          </w:tcPr>
          <w:p w:rsidR="001544E5" w:rsidRPr="005B5686" w:rsidRDefault="001544E5" w:rsidP="000D23F7">
            <w:pPr>
              <w:spacing w:after="0" w:line="240" w:lineRule="auto"/>
            </w:pPr>
            <w:r w:rsidRPr="004171E1">
              <w:rPr>
                <w:b/>
                <w:color w:val="246171" w:themeColor="accent2" w:themeShade="80"/>
              </w:rPr>
              <w:t>Cel operacyjny 2.1.</w:t>
            </w:r>
            <w:r w:rsidRPr="004171E1">
              <w:rPr>
                <w:color w:val="246171" w:themeColor="accent2" w:themeShade="80"/>
              </w:rPr>
              <w:t xml:space="preserve"> Podniesienie jakości i efektywności kształcenia</w:t>
            </w:r>
          </w:p>
        </w:tc>
      </w:tr>
      <w:tr w:rsidR="001544E5" w:rsidRPr="005B5686" w:rsidTr="004D3867">
        <w:trPr>
          <w:trHeight w:val="304"/>
        </w:trPr>
        <w:tc>
          <w:tcPr>
            <w:tcW w:w="551" w:type="dxa"/>
            <w:tcBorders>
              <w:bottom w:val="single" w:sz="4" w:space="0" w:color="D8243D" w:themeColor="accent3" w:themeShade="BF"/>
              <w:right w:val="single" w:sz="4" w:space="0" w:color="D8243D" w:themeColor="accent3" w:themeShade="BF"/>
            </w:tcBorders>
            <w:vAlign w:val="center"/>
          </w:tcPr>
          <w:p w:rsidR="001544E5" w:rsidRPr="0051106B" w:rsidRDefault="0051106B" w:rsidP="000D23F7">
            <w:pPr>
              <w:spacing w:after="0" w:line="240" w:lineRule="auto"/>
              <w:jc w:val="center"/>
            </w:pPr>
            <w:r>
              <w:t>8</w:t>
            </w:r>
            <w:r w:rsidR="001544E5" w:rsidRPr="0051106B">
              <w:t>.</w:t>
            </w:r>
          </w:p>
        </w:tc>
        <w:tc>
          <w:tcPr>
            <w:tcW w:w="4536" w:type="dxa"/>
            <w:tcBorders>
              <w:left w:val="single" w:sz="4" w:space="0" w:color="D8243D" w:themeColor="accent3" w:themeShade="BF"/>
              <w:bottom w:val="dotted" w:sz="4" w:space="0" w:color="D8243D" w:themeColor="accent3" w:themeShade="BF"/>
              <w:right w:val="dotted" w:sz="4" w:space="0" w:color="D8243D" w:themeColor="accent3" w:themeShade="BF"/>
            </w:tcBorders>
          </w:tcPr>
          <w:p w:rsidR="001544E5" w:rsidRPr="0051106B" w:rsidRDefault="00E75127" w:rsidP="000D23F7">
            <w:pPr>
              <w:spacing w:after="0" w:line="240" w:lineRule="auto"/>
            </w:pPr>
            <w:r>
              <w:t>Odsetek dzieci w wieku 3-5</w:t>
            </w:r>
            <w:r w:rsidR="001544E5" w:rsidRPr="0051106B">
              <w:t xml:space="preserve"> lata objętych wychowaniem przedszkolnym</w:t>
            </w:r>
          </w:p>
        </w:tc>
        <w:tc>
          <w:tcPr>
            <w:tcW w:w="1417"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w:t>
            </w:r>
          </w:p>
        </w:tc>
        <w:tc>
          <w:tcPr>
            <w:tcW w:w="1276" w:type="dxa"/>
            <w:tcBorders>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4D3867" w:rsidP="000D23F7">
            <w:pPr>
              <w:spacing w:after="0" w:line="240" w:lineRule="auto"/>
              <w:jc w:val="center"/>
            </w:pPr>
            <w:r>
              <w:t>69</w:t>
            </w:r>
          </w:p>
        </w:tc>
        <w:tc>
          <w:tcPr>
            <w:tcW w:w="1480" w:type="dxa"/>
            <w:tcBorders>
              <w:left w:val="dotted" w:sz="4" w:space="0" w:color="D8243D" w:themeColor="accent3" w:themeShade="BF"/>
              <w:bottom w:val="dotted" w:sz="4" w:space="0" w:color="D8243D" w:themeColor="accent3" w:themeShade="BF"/>
            </w:tcBorders>
            <w:vAlign w:val="center"/>
          </w:tcPr>
          <w:p w:rsidR="001544E5" w:rsidRPr="0051106B" w:rsidRDefault="001544E5" w:rsidP="000D23F7">
            <w:pPr>
              <w:spacing w:after="0" w:line="240" w:lineRule="auto"/>
              <w:jc w:val="center"/>
            </w:pPr>
            <w:r w:rsidRPr="0051106B">
              <w:t>STRATEG</w:t>
            </w:r>
          </w:p>
        </w:tc>
      </w:tr>
      <w:tr w:rsidR="001544E5" w:rsidRPr="005B5686" w:rsidTr="004D3867">
        <w:trPr>
          <w:trHeight w:val="304"/>
        </w:trPr>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1544E5" w:rsidRPr="0051106B" w:rsidRDefault="0051106B" w:rsidP="000D23F7">
            <w:pPr>
              <w:spacing w:after="0" w:line="240" w:lineRule="auto"/>
              <w:jc w:val="center"/>
            </w:pPr>
            <w:r>
              <w:t>9</w:t>
            </w:r>
            <w:r w:rsidR="001544E5" w:rsidRPr="0051106B">
              <w:t>.</w:t>
            </w:r>
          </w:p>
        </w:tc>
        <w:tc>
          <w:tcPr>
            <w:tcW w:w="4536"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Liczba utworzonych/wyposażonych pracowni matematyczno-przyrodniczych oraz ITC</w:t>
            </w:r>
          </w:p>
        </w:tc>
        <w:tc>
          <w:tcPr>
            <w:tcW w:w="1417"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szt.</w:t>
            </w:r>
          </w:p>
        </w:tc>
        <w:tc>
          <w:tcPr>
            <w:tcW w:w="1276"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4D3867" w:rsidP="000D23F7">
            <w:pPr>
              <w:spacing w:after="0" w:line="240" w:lineRule="auto"/>
              <w:jc w:val="center"/>
            </w:pPr>
            <w:r>
              <w:t>0</w:t>
            </w:r>
          </w:p>
        </w:tc>
        <w:tc>
          <w:tcPr>
            <w:tcW w:w="1480" w:type="dxa"/>
            <w:tcBorders>
              <w:top w:val="dotted" w:sz="4" w:space="0" w:color="D8243D" w:themeColor="accent3" w:themeShade="BF"/>
              <w:left w:val="dotted" w:sz="4" w:space="0" w:color="D8243D" w:themeColor="accent3" w:themeShade="BF"/>
              <w:bottom w:val="dotted" w:sz="4" w:space="0" w:color="D8243D" w:themeColor="accent3" w:themeShade="BF"/>
            </w:tcBorders>
            <w:vAlign w:val="center"/>
          </w:tcPr>
          <w:p w:rsidR="001544E5" w:rsidRPr="0051106B" w:rsidRDefault="001544E5" w:rsidP="000D23F7">
            <w:pPr>
              <w:spacing w:after="0" w:line="240" w:lineRule="auto"/>
              <w:jc w:val="center"/>
            </w:pPr>
            <w:r w:rsidRPr="0051106B">
              <w:t>UG</w:t>
            </w:r>
          </w:p>
        </w:tc>
      </w:tr>
      <w:tr w:rsidR="001544E5" w:rsidRPr="005B5686" w:rsidTr="004D3867">
        <w:trPr>
          <w:trHeight w:val="304"/>
        </w:trPr>
        <w:tc>
          <w:tcPr>
            <w:tcW w:w="551" w:type="dxa"/>
            <w:tcBorders>
              <w:top w:val="single" w:sz="4" w:space="0" w:color="D8243D" w:themeColor="accent3" w:themeShade="BF"/>
              <w:right w:val="single" w:sz="4" w:space="0" w:color="D8243D" w:themeColor="accent3" w:themeShade="BF"/>
            </w:tcBorders>
            <w:vAlign w:val="center"/>
          </w:tcPr>
          <w:p w:rsidR="001544E5" w:rsidRPr="0051106B" w:rsidRDefault="0051106B" w:rsidP="000D23F7">
            <w:pPr>
              <w:spacing w:after="0" w:line="240" w:lineRule="auto"/>
              <w:jc w:val="center"/>
            </w:pPr>
            <w:r>
              <w:t>10</w:t>
            </w:r>
            <w:r w:rsidR="001544E5" w:rsidRPr="0051106B">
              <w:t>.</w:t>
            </w:r>
          </w:p>
        </w:tc>
        <w:tc>
          <w:tcPr>
            <w:tcW w:w="4536" w:type="dxa"/>
            <w:tcBorders>
              <w:top w:val="dotted" w:sz="4" w:space="0" w:color="D8243D" w:themeColor="accent3" w:themeShade="BF"/>
              <w:left w:val="single"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Udział bezrobotnych zarejestrowanych w liczbie ludności w wieku produkcyjnym</w:t>
            </w:r>
          </w:p>
        </w:tc>
        <w:tc>
          <w:tcPr>
            <w:tcW w:w="1417" w:type="dxa"/>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w:t>
            </w:r>
          </w:p>
        </w:tc>
        <w:tc>
          <w:tcPr>
            <w:tcW w:w="1276" w:type="dxa"/>
            <w:tcBorders>
              <w:top w:val="dotted" w:sz="4" w:space="0" w:color="D8243D" w:themeColor="accent3" w:themeShade="BF"/>
              <w:left w:val="dotted" w:sz="4" w:space="0" w:color="D8243D" w:themeColor="accent3" w:themeShade="BF"/>
              <w:right w:val="dotted" w:sz="4" w:space="0" w:color="D8243D" w:themeColor="accent3" w:themeShade="BF"/>
            </w:tcBorders>
            <w:vAlign w:val="center"/>
          </w:tcPr>
          <w:p w:rsidR="001544E5" w:rsidRPr="0051106B" w:rsidRDefault="004D3867" w:rsidP="000D23F7">
            <w:pPr>
              <w:spacing w:after="0" w:line="240" w:lineRule="auto"/>
              <w:jc w:val="center"/>
            </w:pPr>
            <w:r>
              <w:t>10,3</w:t>
            </w:r>
          </w:p>
        </w:tc>
        <w:tc>
          <w:tcPr>
            <w:tcW w:w="1480" w:type="dxa"/>
            <w:tcBorders>
              <w:top w:val="dotted" w:sz="4" w:space="0" w:color="D8243D" w:themeColor="accent3" w:themeShade="BF"/>
              <w:left w:val="dotted" w:sz="4" w:space="0" w:color="D8243D" w:themeColor="accent3" w:themeShade="BF"/>
            </w:tcBorders>
            <w:vAlign w:val="center"/>
          </w:tcPr>
          <w:p w:rsidR="001544E5" w:rsidRPr="0051106B" w:rsidRDefault="001544E5" w:rsidP="000D23F7">
            <w:pPr>
              <w:spacing w:after="0" w:line="240" w:lineRule="auto"/>
              <w:jc w:val="center"/>
            </w:pPr>
            <w:r w:rsidRPr="0051106B">
              <w:t>GUS:BDL</w:t>
            </w:r>
          </w:p>
        </w:tc>
      </w:tr>
      <w:tr w:rsidR="001544E5" w:rsidRPr="005B5686" w:rsidTr="004D3867">
        <w:tc>
          <w:tcPr>
            <w:tcW w:w="9260" w:type="dxa"/>
            <w:gridSpan w:val="5"/>
            <w:tcBorders>
              <w:top w:val="single" w:sz="12" w:space="0" w:color="00B0F0"/>
              <w:bottom w:val="single" w:sz="12" w:space="0" w:color="00B0F0"/>
            </w:tcBorders>
          </w:tcPr>
          <w:p w:rsidR="0051106B" w:rsidRPr="005B5686" w:rsidRDefault="004171E1" w:rsidP="000D23F7">
            <w:pPr>
              <w:spacing w:after="0" w:line="240" w:lineRule="auto"/>
            </w:pPr>
            <w:r w:rsidRPr="004171E1">
              <w:rPr>
                <w:b/>
                <w:color w:val="246171" w:themeColor="accent2" w:themeShade="80"/>
              </w:rPr>
              <w:t>C</w:t>
            </w:r>
            <w:r w:rsidR="001544E5" w:rsidRPr="004171E1">
              <w:rPr>
                <w:b/>
                <w:color w:val="246171" w:themeColor="accent2" w:themeShade="80"/>
              </w:rPr>
              <w:t>el operacyjny 2.2.</w:t>
            </w:r>
            <w:r w:rsidR="001544E5" w:rsidRPr="004171E1">
              <w:rPr>
                <w:color w:val="246171" w:themeColor="accent2" w:themeShade="80"/>
              </w:rPr>
              <w:t xml:space="preserve"> Większa dostępność usług zdrowotnych i społecznych</w:t>
            </w:r>
          </w:p>
        </w:tc>
      </w:tr>
      <w:tr w:rsidR="001544E5"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1544E5" w:rsidRPr="0051106B" w:rsidRDefault="0051106B" w:rsidP="000D23F7">
            <w:pPr>
              <w:spacing w:after="0" w:line="240" w:lineRule="auto"/>
              <w:jc w:val="center"/>
            </w:pPr>
            <w:r>
              <w:t>11</w:t>
            </w:r>
            <w:r w:rsidR="001544E5" w:rsidRPr="0051106B">
              <w:t>.</w:t>
            </w:r>
          </w:p>
        </w:tc>
        <w:tc>
          <w:tcPr>
            <w:tcW w:w="4536" w:type="dxa"/>
            <w:tcBorders>
              <w:top w:val="single" w:sz="12" w:space="0" w:color="00B0F0"/>
              <w:left w:val="single" w:sz="4" w:space="0" w:color="D8243D" w:themeColor="accent3" w:themeShade="BF"/>
              <w:bottom w:val="dotted"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Liczba osób przypadających na jedną placówkę opieki zdrowotnej</w:t>
            </w:r>
          </w:p>
        </w:tc>
        <w:tc>
          <w:tcPr>
            <w:tcW w:w="1417"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osoba</w:t>
            </w:r>
          </w:p>
        </w:tc>
        <w:tc>
          <w:tcPr>
            <w:tcW w:w="1276"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4D3867" w:rsidP="000D23F7">
            <w:pPr>
              <w:spacing w:after="0" w:line="240" w:lineRule="auto"/>
              <w:jc w:val="center"/>
            </w:pPr>
            <w:r>
              <w:t>3 485</w:t>
            </w:r>
          </w:p>
        </w:tc>
        <w:tc>
          <w:tcPr>
            <w:tcW w:w="1480" w:type="dxa"/>
            <w:tcBorders>
              <w:top w:val="single" w:sz="12" w:space="0" w:color="00B0F0"/>
              <w:left w:val="dotted" w:sz="4" w:space="0" w:color="D8243D" w:themeColor="accent3" w:themeShade="BF"/>
              <w:bottom w:val="dotted" w:sz="4" w:space="0" w:color="D8243D" w:themeColor="accent3" w:themeShade="BF"/>
            </w:tcBorders>
            <w:vAlign w:val="center"/>
          </w:tcPr>
          <w:p w:rsidR="001544E5" w:rsidRPr="0051106B" w:rsidRDefault="001544E5" w:rsidP="000D23F7">
            <w:pPr>
              <w:spacing w:after="0" w:line="240" w:lineRule="auto"/>
              <w:jc w:val="center"/>
            </w:pPr>
            <w:r w:rsidRPr="0051106B">
              <w:t>GUS:BDL</w:t>
            </w:r>
          </w:p>
        </w:tc>
      </w:tr>
      <w:tr w:rsidR="001544E5" w:rsidRPr="005B5686" w:rsidTr="004D3867">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1544E5" w:rsidRPr="0051106B" w:rsidRDefault="0051106B" w:rsidP="000D23F7">
            <w:pPr>
              <w:spacing w:after="0" w:line="240" w:lineRule="auto"/>
              <w:jc w:val="center"/>
            </w:pPr>
            <w:r>
              <w:t>12</w:t>
            </w:r>
            <w:r w:rsidR="001544E5" w:rsidRPr="0051106B">
              <w:t>.</w:t>
            </w:r>
          </w:p>
        </w:tc>
        <w:tc>
          <w:tcPr>
            <w:tcW w:w="4536" w:type="dxa"/>
            <w:tcBorders>
              <w:top w:val="dotted" w:sz="4" w:space="0" w:color="D8243D" w:themeColor="accent3" w:themeShade="BF"/>
              <w:left w:val="single" w:sz="4" w:space="0" w:color="D8243D" w:themeColor="accent3" w:themeShade="BF"/>
              <w:bottom w:val="dotted"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Liczba porad lekarskich w zakresie ambulatoryjnej opieki zdrowotnej</w:t>
            </w:r>
          </w:p>
        </w:tc>
        <w:tc>
          <w:tcPr>
            <w:tcW w:w="1417"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szt.</w:t>
            </w:r>
          </w:p>
        </w:tc>
        <w:tc>
          <w:tcPr>
            <w:tcW w:w="1276" w:type="dxa"/>
            <w:tcBorders>
              <w:top w:val="dotted" w:sz="4" w:space="0" w:color="D8243D" w:themeColor="accent3" w:themeShade="BF"/>
              <w:left w:val="dotted" w:sz="4" w:space="0" w:color="D8243D" w:themeColor="accent3" w:themeShade="BF"/>
              <w:bottom w:val="dotted" w:sz="4" w:space="0" w:color="D8243D" w:themeColor="accent3" w:themeShade="BF"/>
              <w:right w:val="dotted" w:sz="4" w:space="0" w:color="D8243D" w:themeColor="accent3" w:themeShade="BF"/>
            </w:tcBorders>
            <w:vAlign w:val="center"/>
          </w:tcPr>
          <w:p w:rsidR="001544E5" w:rsidRPr="0051106B" w:rsidRDefault="004D3867" w:rsidP="000D23F7">
            <w:pPr>
              <w:spacing w:after="0" w:line="240" w:lineRule="auto"/>
              <w:jc w:val="center"/>
            </w:pPr>
            <w:r>
              <w:t>16 487</w:t>
            </w:r>
          </w:p>
        </w:tc>
        <w:tc>
          <w:tcPr>
            <w:tcW w:w="1480" w:type="dxa"/>
            <w:tcBorders>
              <w:top w:val="dotted" w:sz="4" w:space="0" w:color="D8243D" w:themeColor="accent3" w:themeShade="BF"/>
              <w:left w:val="dotted" w:sz="4" w:space="0" w:color="D8243D" w:themeColor="accent3" w:themeShade="BF"/>
              <w:bottom w:val="dotted" w:sz="4" w:space="0" w:color="D8243D" w:themeColor="accent3" w:themeShade="BF"/>
            </w:tcBorders>
            <w:vAlign w:val="center"/>
          </w:tcPr>
          <w:p w:rsidR="001544E5" w:rsidRPr="0051106B" w:rsidRDefault="001544E5" w:rsidP="000D23F7">
            <w:pPr>
              <w:spacing w:after="0" w:line="240" w:lineRule="auto"/>
              <w:jc w:val="center"/>
            </w:pPr>
            <w:r w:rsidRPr="0051106B">
              <w:t>GUS:BDL</w:t>
            </w:r>
          </w:p>
        </w:tc>
      </w:tr>
      <w:tr w:rsidR="001544E5"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1544E5" w:rsidRPr="0051106B" w:rsidRDefault="0051106B" w:rsidP="000D23F7">
            <w:pPr>
              <w:spacing w:after="0" w:line="240" w:lineRule="auto"/>
              <w:jc w:val="center"/>
            </w:pPr>
            <w:r>
              <w:t>13</w:t>
            </w:r>
            <w:r w:rsidR="001544E5" w:rsidRPr="0051106B">
              <w:t>.</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tcPr>
          <w:p w:rsidR="001544E5" w:rsidRPr="0051106B" w:rsidRDefault="001544E5" w:rsidP="000D23F7">
            <w:pPr>
              <w:spacing w:after="0" w:line="240" w:lineRule="auto"/>
            </w:pPr>
            <w:r w:rsidRPr="0051106B">
              <w:t>Liczba osób w gospodarstwach domowych korzystających ze środowiskowej pomocy społecznej</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51106B" w:rsidRDefault="001544E5" w:rsidP="000D23F7">
            <w:pPr>
              <w:spacing w:after="0" w:line="240" w:lineRule="auto"/>
              <w:jc w:val="center"/>
            </w:pPr>
            <w:r w:rsidRPr="0051106B">
              <w:t>osoba</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1544E5" w:rsidRPr="0051106B" w:rsidRDefault="004D3867" w:rsidP="000D23F7">
            <w:pPr>
              <w:spacing w:after="0" w:line="240" w:lineRule="auto"/>
              <w:jc w:val="center"/>
            </w:pPr>
            <w:r>
              <w:t>997</w:t>
            </w:r>
          </w:p>
        </w:tc>
        <w:tc>
          <w:tcPr>
            <w:tcW w:w="1480" w:type="dxa"/>
            <w:tcBorders>
              <w:top w:val="dotted" w:sz="4" w:space="0" w:color="D8243D" w:themeColor="accent3" w:themeShade="BF"/>
              <w:left w:val="dotted" w:sz="4" w:space="0" w:color="D8243D" w:themeColor="accent3" w:themeShade="BF"/>
              <w:bottom w:val="single" w:sz="12" w:space="0" w:color="00B0F0"/>
            </w:tcBorders>
            <w:vAlign w:val="center"/>
          </w:tcPr>
          <w:p w:rsidR="001544E5" w:rsidRPr="0051106B" w:rsidRDefault="001544E5" w:rsidP="000D23F7">
            <w:pPr>
              <w:spacing w:after="0" w:line="240" w:lineRule="auto"/>
              <w:jc w:val="center"/>
            </w:pPr>
            <w:r w:rsidRPr="0051106B">
              <w:t>GUS:BDL</w:t>
            </w:r>
          </w:p>
        </w:tc>
      </w:tr>
      <w:tr w:rsidR="001544E5" w:rsidRPr="005B5686" w:rsidTr="004D3867">
        <w:tc>
          <w:tcPr>
            <w:tcW w:w="9260" w:type="dxa"/>
            <w:gridSpan w:val="5"/>
            <w:tcBorders>
              <w:top w:val="single" w:sz="12" w:space="0" w:color="00B0F0"/>
              <w:bottom w:val="single" w:sz="12" w:space="0" w:color="00B0F0"/>
            </w:tcBorders>
          </w:tcPr>
          <w:p w:rsidR="001544E5" w:rsidRPr="005B5686" w:rsidRDefault="001544E5" w:rsidP="000D23F7">
            <w:pPr>
              <w:spacing w:after="0" w:line="240" w:lineRule="auto"/>
            </w:pPr>
            <w:r w:rsidRPr="004171E1">
              <w:rPr>
                <w:b/>
                <w:color w:val="246171" w:themeColor="accent2" w:themeShade="80"/>
              </w:rPr>
              <w:t>Cel operacyjny 2.3.</w:t>
            </w:r>
            <w:r w:rsidRPr="004171E1">
              <w:rPr>
                <w:color w:val="246171" w:themeColor="accent2" w:themeShade="80"/>
              </w:rPr>
              <w:t xml:space="preserve"> Rozwijanie kultury i kapitału społecznego poprzez partycypację społeczną</w:t>
            </w:r>
          </w:p>
        </w:tc>
      </w:tr>
      <w:tr w:rsidR="001544E5" w:rsidRPr="005B5686" w:rsidTr="004D3867">
        <w:tc>
          <w:tcPr>
            <w:tcW w:w="551" w:type="dxa"/>
            <w:tcBorders>
              <w:top w:val="single" w:sz="12" w:space="0" w:color="00B0F0"/>
              <w:right w:val="single" w:sz="4" w:space="0" w:color="D8243D" w:themeColor="accent3" w:themeShade="BF"/>
            </w:tcBorders>
            <w:vAlign w:val="center"/>
          </w:tcPr>
          <w:p w:rsidR="001544E5" w:rsidRPr="0051106B" w:rsidRDefault="0051106B" w:rsidP="000D23F7">
            <w:pPr>
              <w:spacing w:after="0" w:line="240" w:lineRule="auto"/>
              <w:jc w:val="center"/>
            </w:pPr>
            <w:r>
              <w:t>14</w:t>
            </w:r>
            <w:r w:rsidR="001544E5" w:rsidRPr="0051106B">
              <w:t>.</w:t>
            </w:r>
          </w:p>
        </w:tc>
        <w:tc>
          <w:tcPr>
            <w:tcW w:w="4536" w:type="dxa"/>
            <w:tcBorders>
              <w:top w:val="single" w:sz="12" w:space="0" w:color="00B0F0"/>
              <w:left w:val="single" w:sz="4" w:space="0" w:color="D8243D" w:themeColor="accent3" w:themeShade="BF"/>
              <w:right w:val="dotted" w:sz="4" w:space="0" w:color="D8243D" w:themeColor="accent3" w:themeShade="BF"/>
            </w:tcBorders>
          </w:tcPr>
          <w:p w:rsidR="001544E5" w:rsidRPr="0051106B" w:rsidRDefault="001544E5" w:rsidP="000D23F7">
            <w:pPr>
              <w:spacing w:after="0" w:line="240" w:lineRule="auto"/>
            </w:pPr>
            <w:r w:rsidRPr="0051106B">
              <w:t>Liczba odnowionych obiektów dziedzictwa kulturowego wpisanych do rejestru zabytków</w:t>
            </w:r>
          </w:p>
        </w:tc>
        <w:tc>
          <w:tcPr>
            <w:tcW w:w="1417" w:type="dxa"/>
            <w:tcBorders>
              <w:top w:val="single" w:sz="12" w:space="0" w:color="00B0F0"/>
              <w:left w:val="dotted" w:sz="4" w:space="0" w:color="D8243D" w:themeColor="accent3" w:themeShade="BF"/>
              <w:right w:val="dotted" w:sz="4" w:space="0" w:color="D8243D" w:themeColor="accent3" w:themeShade="BF"/>
            </w:tcBorders>
            <w:vAlign w:val="center"/>
          </w:tcPr>
          <w:p w:rsidR="001544E5" w:rsidRPr="0051106B" w:rsidRDefault="001544E5" w:rsidP="000D23F7">
            <w:pPr>
              <w:spacing w:after="0" w:line="240" w:lineRule="auto"/>
              <w:jc w:val="center"/>
            </w:pPr>
            <w:r w:rsidRPr="0051106B">
              <w:t>szt.</w:t>
            </w:r>
          </w:p>
        </w:tc>
        <w:tc>
          <w:tcPr>
            <w:tcW w:w="1276" w:type="dxa"/>
            <w:tcBorders>
              <w:top w:val="single" w:sz="12" w:space="0" w:color="00B0F0"/>
              <w:left w:val="dotted" w:sz="4" w:space="0" w:color="D8243D" w:themeColor="accent3" w:themeShade="BF"/>
              <w:right w:val="dotted" w:sz="4" w:space="0" w:color="D8243D" w:themeColor="accent3" w:themeShade="BF"/>
            </w:tcBorders>
            <w:vAlign w:val="center"/>
          </w:tcPr>
          <w:p w:rsidR="001544E5" w:rsidRPr="0051106B" w:rsidRDefault="004D3867" w:rsidP="000D23F7">
            <w:pPr>
              <w:spacing w:after="0" w:line="240" w:lineRule="auto"/>
              <w:jc w:val="center"/>
            </w:pPr>
            <w:r>
              <w:t>0</w:t>
            </w:r>
          </w:p>
        </w:tc>
        <w:tc>
          <w:tcPr>
            <w:tcW w:w="1480" w:type="dxa"/>
            <w:tcBorders>
              <w:top w:val="single" w:sz="12" w:space="0" w:color="00B0F0"/>
              <w:left w:val="dotted" w:sz="4" w:space="0" w:color="D8243D" w:themeColor="accent3" w:themeShade="BF"/>
            </w:tcBorders>
            <w:vAlign w:val="center"/>
          </w:tcPr>
          <w:p w:rsidR="001544E5" w:rsidRPr="0051106B" w:rsidRDefault="001544E5" w:rsidP="000D23F7">
            <w:pPr>
              <w:spacing w:after="0" w:line="240" w:lineRule="auto"/>
              <w:jc w:val="center"/>
            </w:pPr>
            <w:r w:rsidRPr="0051106B">
              <w:t>UG</w:t>
            </w:r>
          </w:p>
        </w:tc>
      </w:tr>
      <w:tr w:rsidR="004171E1" w:rsidRPr="005B5686" w:rsidTr="004D3867">
        <w:tc>
          <w:tcPr>
            <w:tcW w:w="9260" w:type="dxa"/>
            <w:gridSpan w:val="5"/>
            <w:tcBorders>
              <w:top w:val="single" w:sz="12" w:space="0" w:color="00B0F0"/>
            </w:tcBorders>
            <w:vAlign w:val="center"/>
          </w:tcPr>
          <w:p w:rsidR="004171E1" w:rsidRPr="005B5686" w:rsidRDefault="004171E1" w:rsidP="000D23F7">
            <w:pPr>
              <w:spacing w:after="0" w:line="240" w:lineRule="auto"/>
            </w:pPr>
            <w:r w:rsidRPr="004171E1">
              <w:rPr>
                <w:b/>
                <w:color w:val="246171" w:themeColor="accent2" w:themeShade="80"/>
              </w:rPr>
              <w:t>Cel operacyjny 2.</w:t>
            </w:r>
            <w:r>
              <w:rPr>
                <w:b/>
                <w:color w:val="246171" w:themeColor="accent2" w:themeShade="80"/>
              </w:rPr>
              <w:t>4</w:t>
            </w:r>
            <w:r w:rsidRPr="004171E1">
              <w:rPr>
                <w:b/>
                <w:color w:val="246171" w:themeColor="accent2" w:themeShade="80"/>
              </w:rPr>
              <w:t>.</w:t>
            </w:r>
            <w:r w:rsidRPr="004171E1">
              <w:rPr>
                <w:color w:val="246171" w:themeColor="accent2" w:themeShade="80"/>
              </w:rPr>
              <w:t xml:space="preserve"> </w:t>
            </w:r>
            <w:r>
              <w:rPr>
                <w:color w:val="246171" w:themeColor="accent2" w:themeShade="80"/>
              </w:rPr>
              <w:t>Wysoka jakość rządzenia oraz kształtowanie przestrzeni gminy</w:t>
            </w:r>
          </w:p>
        </w:tc>
      </w:tr>
      <w:tr w:rsidR="004171E1"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4171E1" w:rsidRPr="0051106B" w:rsidRDefault="0051106B" w:rsidP="000D23F7">
            <w:pPr>
              <w:spacing w:after="0" w:line="240" w:lineRule="auto"/>
              <w:jc w:val="center"/>
            </w:pPr>
            <w:r>
              <w:t>15</w:t>
            </w:r>
            <w:r w:rsidR="004171E1" w:rsidRPr="0051106B">
              <w:t>.</w:t>
            </w:r>
          </w:p>
        </w:tc>
        <w:tc>
          <w:tcPr>
            <w:tcW w:w="4536" w:type="dxa"/>
            <w:tcBorders>
              <w:top w:val="single" w:sz="12" w:space="0" w:color="00B0F0"/>
              <w:left w:val="single" w:sz="4" w:space="0" w:color="D8243D" w:themeColor="accent3" w:themeShade="BF"/>
              <w:bottom w:val="dotted" w:sz="4" w:space="0" w:color="D8243D" w:themeColor="accent3" w:themeShade="BF"/>
              <w:right w:val="dotted" w:sz="4" w:space="0" w:color="D8243D" w:themeColor="accent3" w:themeShade="BF"/>
            </w:tcBorders>
          </w:tcPr>
          <w:p w:rsidR="004171E1" w:rsidRPr="0051106B" w:rsidRDefault="004171E1" w:rsidP="000D23F7">
            <w:pPr>
              <w:spacing w:after="0" w:line="240" w:lineRule="auto"/>
            </w:pPr>
            <w:r w:rsidRPr="0051106B">
              <w:t>Dochód na jednego mieszkańca</w:t>
            </w:r>
          </w:p>
        </w:tc>
        <w:tc>
          <w:tcPr>
            <w:tcW w:w="1417"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171E1" w:rsidP="000D23F7">
            <w:pPr>
              <w:spacing w:after="0" w:line="240" w:lineRule="auto"/>
              <w:jc w:val="center"/>
            </w:pPr>
            <w:r w:rsidRPr="0051106B">
              <w:t>zł</w:t>
            </w:r>
          </w:p>
        </w:tc>
        <w:tc>
          <w:tcPr>
            <w:tcW w:w="1276"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D3867" w:rsidP="000D23F7">
            <w:pPr>
              <w:spacing w:after="0" w:line="240" w:lineRule="auto"/>
              <w:jc w:val="center"/>
            </w:pPr>
            <w:r>
              <w:t>3 210,99</w:t>
            </w:r>
          </w:p>
        </w:tc>
        <w:tc>
          <w:tcPr>
            <w:tcW w:w="1480" w:type="dxa"/>
            <w:tcBorders>
              <w:top w:val="single" w:sz="12" w:space="0" w:color="00B0F0"/>
              <w:left w:val="dotted" w:sz="4" w:space="0" w:color="D8243D" w:themeColor="accent3" w:themeShade="BF"/>
              <w:bottom w:val="dotted" w:sz="4" w:space="0" w:color="D8243D" w:themeColor="accent3" w:themeShade="BF"/>
            </w:tcBorders>
            <w:vAlign w:val="center"/>
          </w:tcPr>
          <w:p w:rsidR="004171E1" w:rsidRPr="0051106B" w:rsidRDefault="004171E1" w:rsidP="000D23F7">
            <w:pPr>
              <w:spacing w:after="0" w:line="240" w:lineRule="auto"/>
              <w:jc w:val="center"/>
            </w:pPr>
            <w:r w:rsidRPr="0051106B">
              <w:t>GUS:BDL</w:t>
            </w:r>
          </w:p>
        </w:tc>
      </w:tr>
      <w:tr w:rsidR="004171E1" w:rsidRPr="005B5686" w:rsidTr="004D3867">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4171E1" w:rsidRPr="0051106B" w:rsidRDefault="0051106B" w:rsidP="000D23F7">
            <w:pPr>
              <w:spacing w:after="0" w:line="240" w:lineRule="auto"/>
              <w:jc w:val="center"/>
            </w:pPr>
            <w:r>
              <w:t>16</w:t>
            </w:r>
            <w:r w:rsidR="004171E1" w:rsidRPr="0051106B">
              <w:t>.</w:t>
            </w:r>
          </w:p>
        </w:tc>
        <w:tc>
          <w:tcPr>
            <w:tcW w:w="4536" w:type="dxa"/>
            <w:tcBorders>
              <w:top w:val="dotted" w:sz="4" w:space="0" w:color="D8243D" w:themeColor="accent3" w:themeShade="BF"/>
              <w:left w:val="single" w:sz="4" w:space="0" w:color="D8243D" w:themeColor="accent3" w:themeShade="BF"/>
              <w:bottom w:val="single" w:sz="4" w:space="0" w:color="D8243D" w:themeColor="accent3" w:themeShade="BF"/>
              <w:right w:val="dotted" w:sz="4" w:space="0" w:color="D8243D" w:themeColor="accent3" w:themeShade="BF"/>
            </w:tcBorders>
          </w:tcPr>
          <w:p w:rsidR="004171E1" w:rsidRPr="0051106B" w:rsidRDefault="004171E1" w:rsidP="000D23F7">
            <w:pPr>
              <w:spacing w:after="0" w:line="240" w:lineRule="auto"/>
            </w:pPr>
            <w:r w:rsidRPr="0051106B">
              <w:t>Liczba zrealizowanych projektów dotyczących rewitalizacji lub kształtowania przestrzeni publicznej</w:t>
            </w:r>
          </w:p>
        </w:tc>
        <w:tc>
          <w:tcPr>
            <w:tcW w:w="1417"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4171E1" w:rsidRPr="0051106B" w:rsidRDefault="004171E1" w:rsidP="000D23F7">
            <w:pPr>
              <w:spacing w:after="0" w:line="240" w:lineRule="auto"/>
              <w:jc w:val="center"/>
            </w:pPr>
            <w:r w:rsidRPr="0051106B">
              <w:t>szt.</w:t>
            </w:r>
          </w:p>
        </w:tc>
        <w:tc>
          <w:tcPr>
            <w:tcW w:w="1276"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4171E1" w:rsidRPr="0051106B" w:rsidRDefault="004171E1" w:rsidP="000D23F7">
            <w:pPr>
              <w:spacing w:after="0" w:line="240" w:lineRule="auto"/>
              <w:jc w:val="center"/>
            </w:pPr>
            <w:r w:rsidRPr="0051106B">
              <w:t>0</w:t>
            </w:r>
          </w:p>
        </w:tc>
        <w:tc>
          <w:tcPr>
            <w:tcW w:w="1480" w:type="dxa"/>
            <w:tcBorders>
              <w:top w:val="dotted" w:sz="4" w:space="0" w:color="D8243D" w:themeColor="accent3" w:themeShade="BF"/>
              <w:left w:val="dotted" w:sz="4" w:space="0" w:color="D8243D" w:themeColor="accent3" w:themeShade="BF"/>
              <w:bottom w:val="single" w:sz="4" w:space="0" w:color="D8243D" w:themeColor="accent3" w:themeShade="BF"/>
            </w:tcBorders>
            <w:vAlign w:val="center"/>
          </w:tcPr>
          <w:p w:rsidR="004171E1" w:rsidRPr="0051106B" w:rsidRDefault="004171E1" w:rsidP="000D23F7">
            <w:pPr>
              <w:spacing w:after="0" w:line="240" w:lineRule="auto"/>
              <w:jc w:val="center"/>
            </w:pPr>
            <w:r w:rsidRPr="0051106B">
              <w:t>UG</w:t>
            </w:r>
          </w:p>
        </w:tc>
      </w:tr>
      <w:tr w:rsidR="004171E1" w:rsidRPr="005B5686" w:rsidTr="004D3867">
        <w:tc>
          <w:tcPr>
            <w:tcW w:w="9260" w:type="dxa"/>
            <w:gridSpan w:val="5"/>
            <w:tcBorders>
              <w:top w:val="single" w:sz="12" w:space="0" w:color="00B0F0"/>
              <w:bottom w:val="single" w:sz="12" w:space="0" w:color="00B0F0"/>
            </w:tcBorders>
            <w:shd w:val="clear" w:color="auto" w:fill="D8243D" w:themeFill="accent3" w:themeFillShade="BF"/>
          </w:tcPr>
          <w:p w:rsidR="004171E1" w:rsidRPr="006D5A8E" w:rsidRDefault="004171E1" w:rsidP="000D23F7">
            <w:pPr>
              <w:spacing w:after="0" w:line="240" w:lineRule="auto"/>
              <w:rPr>
                <w:b/>
                <w:color w:val="FFFFFF" w:themeColor="background1"/>
                <w:sz w:val="24"/>
              </w:rPr>
            </w:pPr>
            <w:r w:rsidRPr="006D5A8E">
              <w:rPr>
                <w:b/>
                <w:color w:val="FFFFFF" w:themeColor="background1"/>
              </w:rPr>
              <w:t>Cel strategiczny 3. Aktywna ochrona środowiska wraz z doskonaleniem infrastruktury technicznej z tym związanej</w:t>
            </w:r>
          </w:p>
        </w:tc>
      </w:tr>
      <w:tr w:rsidR="004171E1" w:rsidRPr="005B5686" w:rsidTr="004D3867">
        <w:tc>
          <w:tcPr>
            <w:tcW w:w="9260" w:type="dxa"/>
            <w:gridSpan w:val="5"/>
            <w:tcBorders>
              <w:top w:val="single" w:sz="12" w:space="0" w:color="00B0F0"/>
              <w:bottom w:val="single" w:sz="12" w:space="0" w:color="00B0F0"/>
            </w:tcBorders>
          </w:tcPr>
          <w:p w:rsidR="004171E1" w:rsidRPr="005B5686" w:rsidRDefault="004171E1" w:rsidP="000D23F7">
            <w:pPr>
              <w:spacing w:after="0" w:line="240" w:lineRule="auto"/>
            </w:pPr>
            <w:r w:rsidRPr="004D3867">
              <w:rPr>
                <w:b/>
              </w:rPr>
              <w:t>Cel operacyjny 3.1.</w:t>
            </w:r>
            <w:r w:rsidRPr="004D3867">
              <w:t xml:space="preserve"> Lepszy stan środowiska przyrodniczego poprzez rozwój infrastruktury komunalnej</w:t>
            </w:r>
          </w:p>
        </w:tc>
      </w:tr>
      <w:tr w:rsidR="004171E1"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4171E1" w:rsidRPr="0051106B" w:rsidRDefault="004171E1" w:rsidP="000D23F7">
            <w:pPr>
              <w:spacing w:after="0" w:line="240" w:lineRule="auto"/>
              <w:jc w:val="center"/>
            </w:pPr>
            <w:r w:rsidRPr="0051106B">
              <w:t>1</w:t>
            </w:r>
            <w:r w:rsidR="0051106B">
              <w:t>7</w:t>
            </w:r>
            <w:r w:rsidRPr="0051106B">
              <w:t>.</w:t>
            </w:r>
          </w:p>
        </w:tc>
        <w:tc>
          <w:tcPr>
            <w:tcW w:w="4536" w:type="dxa"/>
            <w:tcBorders>
              <w:top w:val="single" w:sz="12" w:space="0" w:color="00B0F0"/>
              <w:left w:val="single" w:sz="4" w:space="0" w:color="D8243D" w:themeColor="accent3" w:themeShade="BF"/>
              <w:bottom w:val="dotted" w:sz="4" w:space="0" w:color="D8243D" w:themeColor="accent3" w:themeShade="BF"/>
              <w:right w:val="dotted" w:sz="4" w:space="0" w:color="D8243D" w:themeColor="accent3" w:themeShade="BF"/>
            </w:tcBorders>
          </w:tcPr>
          <w:p w:rsidR="004171E1" w:rsidRPr="0051106B" w:rsidRDefault="004171E1" w:rsidP="000D23F7">
            <w:pPr>
              <w:spacing w:after="0" w:line="240" w:lineRule="auto"/>
            </w:pPr>
            <w:r w:rsidRPr="0051106B">
              <w:t>Długość sieci wodociągowej</w:t>
            </w:r>
          </w:p>
        </w:tc>
        <w:tc>
          <w:tcPr>
            <w:tcW w:w="1417"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171E1" w:rsidP="000D23F7">
            <w:pPr>
              <w:spacing w:after="0" w:line="240" w:lineRule="auto"/>
              <w:jc w:val="center"/>
            </w:pPr>
            <w:r w:rsidRPr="0051106B">
              <w:t>km</w:t>
            </w:r>
          </w:p>
        </w:tc>
        <w:tc>
          <w:tcPr>
            <w:tcW w:w="1276"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D3867" w:rsidP="000D23F7">
            <w:pPr>
              <w:spacing w:after="0" w:line="240" w:lineRule="auto"/>
              <w:jc w:val="center"/>
            </w:pPr>
            <w:r>
              <w:t>176,6</w:t>
            </w:r>
          </w:p>
        </w:tc>
        <w:tc>
          <w:tcPr>
            <w:tcW w:w="1480" w:type="dxa"/>
            <w:tcBorders>
              <w:top w:val="single" w:sz="12" w:space="0" w:color="00B0F0"/>
              <w:left w:val="dotted" w:sz="4" w:space="0" w:color="D8243D" w:themeColor="accent3" w:themeShade="BF"/>
              <w:bottom w:val="dotted" w:sz="4" w:space="0" w:color="D8243D" w:themeColor="accent3" w:themeShade="BF"/>
            </w:tcBorders>
            <w:vAlign w:val="center"/>
          </w:tcPr>
          <w:p w:rsidR="004171E1" w:rsidRPr="0051106B" w:rsidRDefault="004171E1" w:rsidP="000D23F7">
            <w:pPr>
              <w:spacing w:after="0" w:line="240" w:lineRule="auto"/>
              <w:jc w:val="center"/>
            </w:pPr>
            <w:r w:rsidRPr="0051106B">
              <w:t>GUS:BDL</w:t>
            </w:r>
          </w:p>
        </w:tc>
      </w:tr>
      <w:tr w:rsidR="004171E1"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4171E1" w:rsidRPr="0051106B" w:rsidRDefault="0051106B" w:rsidP="000D23F7">
            <w:pPr>
              <w:spacing w:after="0" w:line="240" w:lineRule="auto"/>
              <w:jc w:val="center"/>
            </w:pPr>
            <w:r>
              <w:t>18</w:t>
            </w:r>
            <w:r w:rsidR="004171E1" w:rsidRPr="0051106B">
              <w:t>.</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tcPr>
          <w:p w:rsidR="004171E1" w:rsidRPr="0051106B" w:rsidRDefault="004171E1" w:rsidP="000D23F7">
            <w:pPr>
              <w:spacing w:after="0" w:line="240" w:lineRule="auto"/>
            </w:pPr>
            <w:r w:rsidRPr="0051106B">
              <w:t>Długość sieci kanalizacyjnej</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4171E1" w:rsidRPr="0051106B" w:rsidRDefault="004171E1" w:rsidP="000D23F7">
            <w:pPr>
              <w:spacing w:after="0" w:line="240" w:lineRule="auto"/>
              <w:jc w:val="center"/>
            </w:pPr>
            <w:r w:rsidRPr="0051106B">
              <w:t>km</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4171E1" w:rsidRPr="0051106B" w:rsidRDefault="004D3867" w:rsidP="000D23F7">
            <w:pPr>
              <w:spacing w:after="0" w:line="240" w:lineRule="auto"/>
              <w:jc w:val="center"/>
            </w:pPr>
            <w:r>
              <w:t>27,8</w:t>
            </w:r>
          </w:p>
        </w:tc>
        <w:tc>
          <w:tcPr>
            <w:tcW w:w="1480" w:type="dxa"/>
            <w:tcBorders>
              <w:top w:val="dotted" w:sz="4" w:space="0" w:color="D8243D" w:themeColor="accent3" w:themeShade="BF"/>
              <w:left w:val="dotted" w:sz="4" w:space="0" w:color="D8243D" w:themeColor="accent3" w:themeShade="BF"/>
              <w:bottom w:val="single" w:sz="12" w:space="0" w:color="00B0F0"/>
            </w:tcBorders>
            <w:vAlign w:val="center"/>
          </w:tcPr>
          <w:p w:rsidR="004171E1" w:rsidRPr="0051106B" w:rsidRDefault="004171E1" w:rsidP="000D23F7">
            <w:pPr>
              <w:spacing w:after="0" w:line="240" w:lineRule="auto"/>
              <w:jc w:val="center"/>
            </w:pPr>
            <w:r w:rsidRPr="0051106B">
              <w:t>GUS:BDL</w:t>
            </w:r>
          </w:p>
        </w:tc>
      </w:tr>
      <w:tr w:rsidR="004171E1" w:rsidRPr="005B5686" w:rsidTr="004D3867">
        <w:tc>
          <w:tcPr>
            <w:tcW w:w="9260" w:type="dxa"/>
            <w:gridSpan w:val="5"/>
            <w:tcBorders>
              <w:top w:val="single" w:sz="12" w:space="0" w:color="00B0F0"/>
              <w:bottom w:val="single" w:sz="12" w:space="0" w:color="00B0F0"/>
            </w:tcBorders>
          </w:tcPr>
          <w:p w:rsidR="004171E1" w:rsidRPr="005B5686" w:rsidRDefault="004171E1" w:rsidP="000D23F7">
            <w:pPr>
              <w:spacing w:after="0" w:line="240" w:lineRule="auto"/>
            </w:pPr>
            <w:r w:rsidRPr="004D3867">
              <w:rPr>
                <w:b/>
              </w:rPr>
              <w:t>Cel operacyjny 3.2.</w:t>
            </w:r>
            <w:r w:rsidRPr="004D3867">
              <w:t xml:space="preserve"> Poprawa efektywności energetycznej budynków mieszkalnych i obiektów użyteczności publicznej</w:t>
            </w:r>
          </w:p>
        </w:tc>
      </w:tr>
      <w:tr w:rsidR="004171E1"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4171E1" w:rsidRPr="0051106B" w:rsidRDefault="0051106B" w:rsidP="000D23F7">
            <w:pPr>
              <w:spacing w:after="0" w:line="240" w:lineRule="auto"/>
              <w:jc w:val="center"/>
            </w:pPr>
            <w:r>
              <w:t>19.</w:t>
            </w:r>
          </w:p>
        </w:tc>
        <w:tc>
          <w:tcPr>
            <w:tcW w:w="4536" w:type="dxa"/>
            <w:tcBorders>
              <w:top w:val="single" w:sz="12" w:space="0" w:color="00B0F0"/>
              <w:left w:val="single" w:sz="4" w:space="0" w:color="D8243D" w:themeColor="accent3" w:themeShade="BF"/>
              <w:bottom w:val="dotted" w:sz="4" w:space="0" w:color="D8243D" w:themeColor="accent3" w:themeShade="BF"/>
              <w:right w:val="dotted" w:sz="4" w:space="0" w:color="D8243D" w:themeColor="accent3" w:themeShade="BF"/>
            </w:tcBorders>
          </w:tcPr>
          <w:p w:rsidR="004171E1" w:rsidRPr="0051106B" w:rsidRDefault="00B63AD8" w:rsidP="000D23F7">
            <w:pPr>
              <w:spacing w:after="0" w:line="240" w:lineRule="auto"/>
            </w:pPr>
            <w:r w:rsidRPr="0051106B">
              <w:t>Liczba projektów z zakresu termomodernizacji obiektów użyteczności publicznej</w:t>
            </w:r>
          </w:p>
        </w:tc>
        <w:tc>
          <w:tcPr>
            <w:tcW w:w="1417"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D3867" w:rsidP="000D23F7">
            <w:pPr>
              <w:spacing w:after="0" w:line="240" w:lineRule="auto"/>
              <w:jc w:val="center"/>
            </w:pPr>
            <w:r>
              <w:t>szt.</w:t>
            </w:r>
          </w:p>
        </w:tc>
        <w:tc>
          <w:tcPr>
            <w:tcW w:w="1276"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D3867" w:rsidP="000D23F7">
            <w:pPr>
              <w:spacing w:after="0" w:line="240" w:lineRule="auto"/>
              <w:jc w:val="center"/>
            </w:pPr>
            <w:r>
              <w:t>0</w:t>
            </w:r>
          </w:p>
        </w:tc>
        <w:tc>
          <w:tcPr>
            <w:tcW w:w="1480" w:type="dxa"/>
            <w:tcBorders>
              <w:top w:val="single" w:sz="12" w:space="0" w:color="00B0F0"/>
              <w:left w:val="dotted" w:sz="4" w:space="0" w:color="D8243D" w:themeColor="accent3" w:themeShade="BF"/>
              <w:bottom w:val="dotted" w:sz="4" w:space="0" w:color="D8243D" w:themeColor="accent3" w:themeShade="BF"/>
            </w:tcBorders>
            <w:vAlign w:val="center"/>
          </w:tcPr>
          <w:p w:rsidR="004171E1" w:rsidRPr="0051106B" w:rsidRDefault="00BB5EB0" w:rsidP="000D23F7">
            <w:pPr>
              <w:spacing w:after="0" w:line="240" w:lineRule="auto"/>
              <w:jc w:val="center"/>
            </w:pPr>
            <w:r w:rsidRPr="0051106B">
              <w:t>UG</w:t>
            </w:r>
          </w:p>
        </w:tc>
      </w:tr>
      <w:tr w:rsidR="004171E1" w:rsidRPr="005B5686" w:rsidTr="004D3867">
        <w:tc>
          <w:tcPr>
            <w:tcW w:w="551" w:type="dxa"/>
            <w:tcBorders>
              <w:top w:val="single" w:sz="4" w:space="0" w:color="D8243D" w:themeColor="accent3" w:themeShade="BF"/>
              <w:bottom w:val="single" w:sz="12" w:space="0" w:color="00B0F0"/>
              <w:right w:val="single" w:sz="4" w:space="0" w:color="D8243D" w:themeColor="accent3" w:themeShade="BF"/>
            </w:tcBorders>
            <w:vAlign w:val="center"/>
          </w:tcPr>
          <w:p w:rsidR="004171E1" w:rsidRPr="0051106B" w:rsidRDefault="0051106B" w:rsidP="000D23F7">
            <w:pPr>
              <w:spacing w:after="0" w:line="240" w:lineRule="auto"/>
              <w:jc w:val="center"/>
            </w:pPr>
            <w:r>
              <w:t>20.</w:t>
            </w:r>
          </w:p>
        </w:tc>
        <w:tc>
          <w:tcPr>
            <w:tcW w:w="4536" w:type="dxa"/>
            <w:tcBorders>
              <w:top w:val="dotted" w:sz="4" w:space="0" w:color="D8243D" w:themeColor="accent3" w:themeShade="BF"/>
              <w:left w:val="single" w:sz="4" w:space="0" w:color="D8243D" w:themeColor="accent3" w:themeShade="BF"/>
              <w:bottom w:val="single" w:sz="12" w:space="0" w:color="00B0F0"/>
              <w:right w:val="dotted" w:sz="4" w:space="0" w:color="D8243D" w:themeColor="accent3" w:themeShade="BF"/>
            </w:tcBorders>
          </w:tcPr>
          <w:p w:rsidR="004171E1" w:rsidRPr="0051106B" w:rsidRDefault="00B63AD8" w:rsidP="000D23F7">
            <w:pPr>
              <w:spacing w:after="0" w:line="240" w:lineRule="auto"/>
            </w:pPr>
            <w:r w:rsidRPr="0051106B">
              <w:t>Liczba projektów z zakresu termomodernizacji budynków mieszkalnych</w:t>
            </w:r>
          </w:p>
        </w:tc>
        <w:tc>
          <w:tcPr>
            <w:tcW w:w="1417"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4171E1" w:rsidRPr="0051106B" w:rsidRDefault="004D3867" w:rsidP="000D23F7">
            <w:pPr>
              <w:spacing w:after="0" w:line="240" w:lineRule="auto"/>
              <w:jc w:val="center"/>
            </w:pPr>
            <w:r>
              <w:t>szt.</w:t>
            </w:r>
          </w:p>
        </w:tc>
        <w:tc>
          <w:tcPr>
            <w:tcW w:w="1276" w:type="dxa"/>
            <w:tcBorders>
              <w:top w:val="dotted" w:sz="4" w:space="0" w:color="D8243D" w:themeColor="accent3" w:themeShade="BF"/>
              <w:left w:val="dotted" w:sz="4" w:space="0" w:color="D8243D" w:themeColor="accent3" w:themeShade="BF"/>
              <w:bottom w:val="single" w:sz="12" w:space="0" w:color="00B0F0"/>
              <w:right w:val="dotted" w:sz="4" w:space="0" w:color="D8243D" w:themeColor="accent3" w:themeShade="BF"/>
            </w:tcBorders>
            <w:vAlign w:val="center"/>
          </w:tcPr>
          <w:p w:rsidR="004171E1" w:rsidRPr="0051106B" w:rsidRDefault="004D3867" w:rsidP="000D23F7">
            <w:pPr>
              <w:spacing w:after="0" w:line="240" w:lineRule="auto"/>
              <w:jc w:val="center"/>
            </w:pPr>
            <w:r>
              <w:t>0</w:t>
            </w:r>
          </w:p>
        </w:tc>
        <w:tc>
          <w:tcPr>
            <w:tcW w:w="1480" w:type="dxa"/>
            <w:tcBorders>
              <w:top w:val="dotted" w:sz="4" w:space="0" w:color="D8243D" w:themeColor="accent3" w:themeShade="BF"/>
              <w:left w:val="dotted" w:sz="4" w:space="0" w:color="D8243D" w:themeColor="accent3" w:themeShade="BF"/>
              <w:bottom w:val="single" w:sz="12" w:space="0" w:color="00B0F0"/>
            </w:tcBorders>
            <w:vAlign w:val="center"/>
          </w:tcPr>
          <w:p w:rsidR="004171E1" w:rsidRPr="0051106B" w:rsidRDefault="00BB5EB0" w:rsidP="000D23F7">
            <w:pPr>
              <w:spacing w:after="0" w:line="240" w:lineRule="auto"/>
              <w:jc w:val="center"/>
            </w:pPr>
            <w:r w:rsidRPr="0051106B">
              <w:t>UG</w:t>
            </w:r>
          </w:p>
        </w:tc>
      </w:tr>
      <w:tr w:rsidR="004171E1" w:rsidRPr="005B5686" w:rsidTr="004D3867">
        <w:tc>
          <w:tcPr>
            <w:tcW w:w="9260" w:type="dxa"/>
            <w:gridSpan w:val="5"/>
            <w:tcBorders>
              <w:top w:val="single" w:sz="12" w:space="0" w:color="00B0F0"/>
              <w:bottom w:val="single" w:sz="12" w:space="0" w:color="00B0F0"/>
            </w:tcBorders>
          </w:tcPr>
          <w:p w:rsidR="004171E1" w:rsidRPr="005B5686" w:rsidRDefault="004171E1" w:rsidP="000D23F7">
            <w:pPr>
              <w:spacing w:after="0" w:line="240" w:lineRule="auto"/>
            </w:pPr>
            <w:r w:rsidRPr="004D3867">
              <w:rPr>
                <w:b/>
              </w:rPr>
              <w:t>Cel operacyjny 3.3.</w:t>
            </w:r>
            <w:r w:rsidRPr="004D3867">
              <w:t xml:space="preserve"> Wzrost bezpieczeństwa obszaru ze szczególnym uwzględnieniem systemu retencji</w:t>
            </w:r>
          </w:p>
        </w:tc>
      </w:tr>
      <w:tr w:rsidR="004171E1" w:rsidRPr="005B5686" w:rsidTr="004D3867">
        <w:tc>
          <w:tcPr>
            <w:tcW w:w="551" w:type="dxa"/>
            <w:tcBorders>
              <w:top w:val="single" w:sz="12" w:space="0" w:color="00B0F0"/>
              <w:bottom w:val="single" w:sz="4" w:space="0" w:color="D8243D" w:themeColor="accent3" w:themeShade="BF"/>
              <w:right w:val="single" w:sz="4" w:space="0" w:color="D8243D" w:themeColor="accent3" w:themeShade="BF"/>
            </w:tcBorders>
            <w:vAlign w:val="center"/>
          </w:tcPr>
          <w:p w:rsidR="004171E1" w:rsidRPr="0051106B" w:rsidRDefault="0051106B" w:rsidP="000D23F7">
            <w:pPr>
              <w:spacing w:after="0" w:line="240" w:lineRule="auto"/>
              <w:jc w:val="center"/>
            </w:pPr>
            <w:r>
              <w:t>21</w:t>
            </w:r>
            <w:r w:rsidR="004171E1" w:rsidRPr="0051106B">
              <w:t>.</w:t>
            </w:r>
          </w:p>
        </w:tc>
        <w:tc>
          <w:tcPr>
            <w:tcW w:w="4536" w:type="dxa"/>
            <w:tcBorders>
              <w:top w:val="single" w:sz="12" w:space="0" w:color="00B0F0"/>
              <w:left w:val="single" w:sz="4" w:space="0" w:color="D8243D" w:themeColor="accent3" w:themeShade="BF"/>
              <w:bottom w:val="dotted" w:sz="4" w:space="0" w:color="D8243D" w:themeColor="accent3" w:themeShade="BF"/>
              <w:right w:val="dotted" w:sz="4" w:space="0" w:color="D8243D" w:themeColor="accent3" w:themeShade="BF"/>
            </w:tcBorders>
          </w:tcPr>
          <w:p w:rsidR="004171E1" w:rsidRPr="0051106B" w:rsidRDefault="004171E1" w:rsidP="000D23F7">
            <w:pPr>
              <w:spacing w:after="0" w:line="240" w:lineRule="auto"/>
            </w:pPr>
            <w:r w:rsidRPr="0051106B">
              <w:t xml:space="preserve">Liczba jednostek służb ratowniczych doposażonych w sprzęt do prowadzenia </w:t>
            </w:r>
            <w:r w:rsidRPr="0051106B">
              <w:lastRenderedPageBreak/>
              <w:t>akcji ratowniczych i usuwania skutków katastrof</w:t>
            </w:r>
          </w:p>
        </w:tc>
        <w:tc>
          <w:tcPr>
            <w:tcW w:w="1417"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171E1" w:rsidP="004D3867">
            <w:pPr>
              <w:spacing w:after="0" w:line="240" w:lineRule="auto"/>
              <w:jc w:val="center"/>
            </w:pPr>
            <w:r w:rsidRPr="0051106B">
              <w:lastRenderedPageBreak/>
              <w:t>szt.</w:t>
            </w:r>
          </w:p>
        </w:tc>
        <w:tc>
          <w:tcPr>
            <w:tcW w:w="1276" w:type="dxa"/>
            <w:tcBorders>
              <w:top w:val="single" w:sz="12" w:space="0" w:color="00B0F0"/>
              <w:left w:val="dotted" w:sz="4" w:space="0" w:color="D8243D" w:themeColor="accent3" w:themeShade="BF"/>
              <w:bottom w:val="dotted" w:sz="4" w:space="0" w:color="D8243D" w:themeColor="accent3" w:themeShade="BF"/>
              <w:right w:val="dotted" w:sz="4" w:space="0" w:color="D8243D" w:themeColor="accent3" w:themeShade="BF"/>
            </w:tcBorders>
            <w:vAlign w:val="center"/>
          </w:tcPr>
          <w:p w:rsidR="004171E1" w:rsidRPr="0051106B" w:rsidRDefault="004171E1" w:rsidP="004D3867">
            <w:pPr>
              <w:spacing w:after="0" w:line="240" w:lineRule="auto"/>
              <w:jc w:val="center"/>
            </w:pPr>
            <w:r w:rsidRPr="0051106B">
              <w:t>0</w:t>
            </w:r>
          </w:p>
        </w:tc>
        <w:tc>
          <w:tcPr>
            <w:tcW w:w="1480" w:type="dxa"/>
            <w:tcBorders>
              <w:top w:val="single" w:sz="12" w:space="0" w:color="00B0F0"/>
              <w:left w:val="dotted" w:sz="4" w:space="0" w:color="D8243D" w:themeColor="accent3" w:themeShade="BF"/>
              <w:bottom w:val="dotted" w:sz="4" w:space="0" w:color="D8243D" w:themeColor="accent3" w:themeShade="BF"/>
            </w:tcBorders>
            <w:vAlign w:val="center"/>
          </w:tcPr>
          <w:p w:rsidR="004171E1" w:rsidRPr="0051106B" w:rsidRDefault="004171E1" w:rsidP="004D3867">
            <w:pPr>
              <w:spacing w:after="0" w:line="240" w:lineRule="auto"/>
              <w:jc w:val="center"/>
            </w:pPr>
            <w:r w:rsidRPr="0051106B">
              <w:t>UG</w:t>
            </w:r>
          </w:p>
        </w:tc>
      </w:tr>
      <w:tr w:rsidR="004171E1" w:rsidRPr="005B5686" w:rsidTr="004D3867">
        <w:tc>
          <w:tcPr>
            <w:tcW w:w="551" w:type="dxa"/>
            <w:tcBorders>
              <w:top w:val="single" w:sz="4" w:space="0" w:color="D8243D" w:themeColor="accent3" w:themeShade="BF"/>
              <w:bottom w:val="single" w:sz="4" w:space="0" w:color="D8243D" w:themeColor="accent3" w:themeShade="BF"/>
              <w:right w:val="single" w:sz="4" w:space="0" w:color="D8243D" w:themeColor="accent3" w:themeShade="BF"/>
            </w:tcBorders>
            <w:vAlign w:val="center"/>
          </w:tcPr>
          <w:p w:rsidR="004171E1" w:rsidRPr="0051106B" w:rsidRDefault="0051106B" w:rsidP="000D23F7">
            <w:pPr>
              <w:spacing w:after="0" w:line="240" w:lineRule="auto"/>
              <w:jc w:val="center"/>
            </w:pPr>
            <w:r>
              <w:lastRenderedPageBreak/>
              <w:t>22</w:t>
            </w:r>
            <w:r w:rsidR="004171E1" w:rsidRPr="0051106B">
              <w:t>.</w:t>
            </w:r>
          </w:p>
        </w:tc>
        <w:tc>
          <w:tcPr>
            <w:tcW w:w="4536" w:type="dxa"/>
            <w:tcBorders>
              <w:top w:val="dotted" w:sz="4" w:space="0" w:color="D8243D" w:themeColor="accent3" w:themeShade="BF"/>
              <w:left w:val="single" w:sz="4" w:space="0" w:color="D8243D" w:themeColor="accent3" w:themeShade="BF"/>
              <w:bottom w:val="single" w:sz="4" w:space="0" w:color="D8243D" w:themeColor="accent3" w:themeShade="BF"/>
              <w:right w:val="dotted" w:sz="4" w:space="0" w:color="D8243D" w:themeColor="accent3" w:themeShade="BF"/>
            </w:tcBorders>
          </w:tcPr>
          <w:p w:rsidR="004171E1" w:rsidRPr="0051106B" w:rsidRDefault="004171E1" w:rsidP="000D23F7">
            <w:pPr>
              <w:spacing w:after="0" w:line="240" w:lineRule="auto"/>
            </w:pPr>
            <w:r w:rsidRPr="0051106B">
              <w:t>Liczba projektów z zakresu małej retencji</w:t>
            </w:r>
          </w:p>
        </w:tc>
        <w:tc>
          <w:tcPr>
            <w:tcW w:w="1417"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4171E1" w:rsidRPr="0051106B" w:rsidRDefault="004171E1" w:rsidP="004D3867">
            <w:pPr>
              <w:spacing w:after="0" w:line="240" w:lineRule="auto"/>
              <w:jc w:val="center"/>
            </w:pPr>
            <w:r w:rsidRPr="0051106B">
              <w:t>szt.</w:t>
            </w:r>
          </w:p>
        </w:tc>
        <w:tc>
          <w:tcPr>
            <w:tcW w:w="1276" w:type="dxa"/>
            <w:tcBorders>
              <w:top w:val="dotted" w:sz="4" w:space="0" w:color="D8243D" w:themeColor="accent3" w:themeShade="BF"/>
              <w:left w:val="dotted" w:sz="4" w:space="0" w:color="D8243D" w:themeColor="accent3" w:themeShade="BF"/>
              <w:bottom w:val="single" w:sz="4" w:space="0" w:color="D8243D" w:themeColor="accent3" w:themeShade="BF"/>
              <w:right w:val="dotted" w:sz="4" w:space="0" w:color="D8243D" w:themeColor="accent3" w:themeShade="BF"/>
            </w:tcBorders>
            <w:vAlign w:val="center"/>
          </w:tcPr>
          <w:p w:rsidR="004171E1" w:rsidRPr="0051106B" w:rsidRDefault="004171E1" w:rsidP="004D3867">
            <w:pPr>
              <w:spacing w:after="0" w:line="240" w:lineRule="auto"/>
              <w:jc w:val="center"/>
            </w:pPr>
            <w:r w:rsidRPr="0051106B">
              <w:t>0</w:t>
            </w:r>
          </w:p>
        </w:tc>
        <w:tc>
          <w:tcPr>
            <w:tcW w:w="1480" w:type="dxa"/>
            <w:tcBorders>
              <w:top w:val="dotted" w:sz="4" w:space="0" w:color="D8243D" w:themeColor="accent3" w:themeShade="BF"/>
              <w:left w:val="dotted" w:sz="4" w:space="0" w:color="D8243D" w:themeColor="accent3" w:themeShade="BF"/>
              <w:bottom w:val="single" w:sz="4" w:space="0" w:color="D8243D" w:themeColor="accent3" w:themeShade="BF"/>
            </w:tcBorders>
            <w:vAlign w:val="center"/>
          </w:tcPr>
          <w:p w:rsidR="004171E1" w:rsidRPr="0051106B" w:rsidRDefault="004171E1" w:rsidP="004D3867">
            <w:pPr>
              <w:spacing w:after="0" w:line="240" w:lineRule="auto"/>
              <w:jc w:val="center"/>
            </w:pPr>
            <w:r w:rsidRPr="0051106B">
              <w:t>UG</w:t>
            </w:r>
          </w:p>
          <w:p w:rsidR="004171E1" w:rsidRPr="0051106B" w:rsidRDefault="004171E1" w:rsidP="004D3867">
            <w:pPr>
              <w:spacing w:after="0" w:line="240" w:lineRule="auto"/>
              <w:jc w:val="center"/>
            </w:pPr>
          </w:p>
        </w:tc>
      </w:tr>
    </w:tbl>
    <w:p w:rsidR="00202CCF" w:rsidRPr="00312709" w:rsidRDefault="00202CCF" w:rsidP="00202CCF"/>
    <w:p w:rsidR="00E70926" w:rsidRPr="00E70926" w:rsidRDefault="005D4C99" w:rsidP="00E70926">
      <w:pPr>
        <w:pStyle w:val="Nagwek1"/>
      </w:pPr>
      <w:bookmarkStart w:id="34" w:name="_Toc434238163"/>
      <w:r>
        <w:t>4</w:t>
      </w:r>
      <w:r w:rsidR="00601E2E">
        <w:t>. K</w:t>
      </w:r>
      <w:r w:rsidR="00E70926">
        <w:t>onsultacje społeczne - podsumowanie</w:t>
      </w:r>
      <w:bookmarkEnd w:id="34"/>
    </w:p>
    <w:sectPr w:rsidR="00E70926" w:rsidRPr="00E70926" w:rsidSect="00FF454D">
      <w:footerReference w:type="default" r:id="rId6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949" w:rsidRDefault="004D0949" w:rsidP="00AD1CF6">
      <w:pPr>
        <w:spacing w:after="0" w:line="240" w:lineRule="auto"/>
      </w:pPr>
      <w:r>
        <w:separator/>
      </w:r>
    </w:p>
  </w:endnote>
  <w:endnote w:type="continuationSeparator" w:id="0">
    <w:p w:rsidR="004D0949" w:rsidRDefault="004D0949" w:rsidP="00AD1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entury Schoolbook">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052170"/>
      <w:docPartObj>
        <w:docPartGallery w:val="Page Numbers (Bottom of Page)"/>
        <w:docPartUnique/>
      </w:docPartObj>
    </w:sdtPr>
    <w:sdtEndPr>
      <w:rPr>
        <w:noProof/>
      </w:rPr>
    </w:sdtEndPr>
    <w:sdtContent>
      <w:p w:rsidR="00FF454D" w:rsidRDefault="00FF454D">
        <w:pPr>
          <w:pStyle w:val="Stopka"/>
          <w:jc w:val="center"/>
        </w:pPr>
        <w:r>
          <w:fldChar w:fldCharType="begin"/>
        </w:r>
        <w:r>
          <w:instrText xml:space="preserve"> PAGE   \* MERGEFORMAT </w:instrText>
        </w:r>
        <w:r>
          <w:fldChar w:fldCharType="separate"/>
        </w:r>
        <w:r w:rsidR="000A3735">
          <w:rPr>
            <w:noProof/>
          </w:rPr>
          <w:t>99</w:t>
        </w:r>
        <w:r>
          <w:rPr>
            <w:noProof/>
          </w:rPr>
          <w:fldChar w:fldCharType="end"/>
        </w:r>
      </w:p>
    </w:sdtContent>
  </w:sdt>
  <w:p w:rsidR="00FF454D" w:rsidRDefault="00FF454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949" w:rsidRDefault="004D0949" w:rsidP="00AD1CF6">
      <w:pPr>
        <w:spacing w:after="0" w:line="240" w:lineRule="auto"/>
      </w:pPr>
      <w:r>
        <w:separator/>
      </w:r>
    </w:p>
  </w:footnote>
  <w:footnote w:type="continuationSeparator" w:id="0">
    <w:p w:rsidR="004D0949" w:rsidRDefault="004D0949" w:rsidP="00AD1CF6">
      <w:pPr>
        <w:spacing w:after="0" w:line="240" w:lineRule="auto"/>
      </w:pPr>
      <w:r>
        <w:continuationSeparator/>
      </w:r>
    </w:p>
  </w:footnote>
  <w:footnote w:id="1">
    <w:p w:rsidR="00202CCF" w:rsidRPr="005469BF" w:rsidRDefault="00202CCF" w:rsidP="0078248C">
      <w:pPr>
        <w:pStyle w:val="Tekstprzypisudolnego"/>
        <w:rPr>
          <w:rFonts w:eastAsia="Calibri" w:cs="Times New Roman"/>
          <w:sz w:val="18"/>
          <w:szCs w:val="18"/>
        </w:rPr>
      </w:pPr>
      <w:r w:rsidRPr="005469BF">
        <w:rPr>
          <w:rStyle w:val="Odwoanieprzypisudolnego"/>
          <w:rFonts w:eastAsia="Calibri" w:cs="Times New Roman"/>
          <w:sz w:val="18"/>
          <w:szCs w:val="18"/>
        </w:rPr>
        <w:footnoteRef/>
      </w:r>
      <w:r w:rsidRPr="005469BF">
        <w:rPr>
          <w:rFonts w:eastAsia="Calibri" w:cs="Times New Roman"/>
          <w:sz w:val="18"/>
          <w:szCs w:val="18"/>
        </w:rPr>
        <w:t xml:space="preserve"> Ustawa z dnia 6 grudnia 2006 r. o zasadach prowadzenia polityki rozwoju (t</w:t>
      </w:r>
      <w:r>
        <w:rPr>
          <w:rFonts w:eastAsia="Calibri" w:cs="Times New Roman"/>
          <w:sz w:val="18"/>
          <w:szCs w:val="18"/>
        </w:rPr>
        <w:t>j. Dz. U. z 2014 r. poz. 1649 z </w:t>
      </w:r>
      <w:proofErr w:type="spellStart"/>
      <w:r w:rsidRPr="005469BF">
        <w:rPr>
          <w:rFonts w:eastAsia="Calibri" w:cs="Times New Roman"/>
          <w:sz w:val="18"/>
          <w:szCs w:val="18"/>
        </w:rPr>
        <w:t>późn</w:t>
      </w:r>
      <w:proofErr w:type="spellEnd"/>
      <w:r w:rsidRPr="005469BF">
        <w:rPr>
          <w:rFonts w:eastAsia="Calibri" w:cs="Times New Roman"/>
          <w:sz w:val="18"/>
          <w:szCs w:val="18"/>
        </w:rPr>
        <w:t>. zm.)</w:t>
      </w:r>
    </w:p>
  </w:footnote>
  <w:footnote w:id="2">
    <w:p w:rsidR="00202CCF" w:rsidRDefault="00202CCF" w:rsidP="0078248C">
      <w:pPr>
        <w:pStyle w:val="Tekstprzypisudolnego"/>
      </w:pPr>
      <w:r>
        <w:rPr>
          <w:rStyle w:val="Odwoanieprzypisudolnego"/>
        </w:rPr>
        <w:footnoteRef/>
      </w:r>
      <w:r>
        <w:t xml:space="preserve"> Mapa glebowo-rolnicza Polski 1:100 000, Wyd. Geologiczne 1975r.</w:t>
      </w:r>
    </w:p>
  </w:footnote>
  <w:footnote w:id="3">
    <w:p w:rsidR="00202CCF" w:rsidRDefault="00202CCF" w:rsidP="0078248C">
      <w:pPr>
        <w:pStyle w:val="Tekstprzypisudolnego"/>
      </w:pPr>
      <w:r>
        <w:rPr>
          <w:rStyle w:val="Odwoanieprzypisudolnego"/>
        </w:rPr>
        <w:footnoteRef/>
      </w:r>
      <w:r>
        <w:t xml:space="preserve"> Dyrektywa 2009/147/WE w sprawie ochrony dzikiego ptactwa</w:t>
      </w:r>
    </w:p>
  </w:footnote>
  <w:footnote w:id="4">
    <w:p w:rsidR="00202CCF" w:rsidRDefault="00202CCF" w:rsidP="0078248C">
      <w:pPr>
        <w:pStyle w:val="Tekstprzypisudolnego"/>
      </w:pPr>
      <w:r>
        <w:rPr>
          <w:rStyle w:val="Odwoanieprzypisudolnego"/>
        </w:rPr>
        <w:footnoteRef/>
      </w:r>
      <w:r>
        <w:t xml:space="preserve"> Krajowy Raport o Rozwoju Społecznym Polska 2012, Rozwój regionalny i lokalny, UNDP, opracowany przez ekspertów Programu Narodów Zjednoczonych ds. Rozwoju (UNDP) w partnerstwie z Ministerstwem Rozwoju Regionalnego, Głównym Urzędem Statystycznym oraz we współpracy z ekspertami z ośrodków akademickich, w którym wykorzystano Wskaźnik Lokalnego Rozwoju Społecznego (LHDI) do przedstawienia rozwoju społecznego na terenie całego kraju w podziale na powiaty. Wykorzystanie ww. wskaźnika pozwala na próbę oceny potencjału rozwoju na poziomie lokalnym poprzez trzy podstawowe komponenty: zdrowie obywateli, dostęp do wiedzy i edukacji oraz zamożność obywateli.</w:t>
      </w:r>
    </w:p>
  </w:footnote>
  <w:footnote w:id="5">
    <w:p w:rsidR="00202CCF" w:rsidRDefault="00202CCF" w:rsidP="0078248C">
      <w:pPr>
        <w:pStyle w:val="Tekstprzypisudolnego"/>
      </w:pPr>
      <w:r>
        <w:rPr>
          <w:rStyle w:val="Odwoanieprzypisudolnego"/>
        </w:rPr>
        <w:footnoteRef/>
      </w:r>
      <w:r>
        <w:t xml:space="preserve"> Liczba pracujących wg innego podziału niż PKD</w:t>
      </w:r>
    </w:p>
  </w:footnote>
  <w:footnote w:id="6">
    <w:p w:rsidR="00202CCF" w:rsidRDefault="00202CCF" w:rsidP="0078248C">
      <w:pPr>
        <w:pStyle w:val="Tekstprzypisudolnego"/>
      </w:pPr>
      <w:r>
        <w:rPr>
          <w:rStyle w:val="Odwoanieprzypisudolnego"/>
        </w:rPr>
        <w:footnoteRef/>
      </w:r>
      <w:r>
        <w:t xml:space="preserve"> Informator Statystyczny Ochrony Zdrowia Województwa Lubelskiego za rok 2011</w:t>
      </w:r>
    </w:p>
  </w:footnote>
  <w:footnote w:id="7">
    <w:p w:rsidR="00202CCF" w:rsidRDefault="00202CCF" w:rsidP="0078248C">
      <w:pPr>
        <w:pStyle w:val="Tekstprzypisudolnego"/>
      </w:pPr>
      <w:r>
        <w:rPr>
          <w:rStyle w:val="Odwoanieprzypisudolnego"/>
        </w:rPr>
        <w:footnoteRef/>
      </w:r>
      <w:r>
        <w:t xml:space="preserve"> Plan Zagospodarowania Przestrzennego Województwa Lubelskiego – projekt, Zarząd Województwa Lubelskiego, sierpień 2015, s. 97.</w:t>
      </w:r>
    </w:p>
  </w:footnote>
  <w:footnote w:id="8">
    <w:p w:rsidR="00202CCF" w:rsidRDefault="00202CCF" w:rsidP="0078248C">
      <w:pPr>
        <w:pStyle w:val="Tekstprzypisudolnego"/>
      </w:pPr>
      <w:r>
        <w:rPr>
          <w:rStyle w:val="Odwoanieprzypisudolnego"/>
        </w:rPr>
        <w:footnoteRef/>
      </w:r>
      <w:r>
        <w:t xml:space="preserve"> Ibid., s. 98.</w:t>
      </w:r>
    </w:p>
  </w:footnote>
  <w:footnote w:id="9">
    <w:p w:rsidR="00202CCF" w:rsidRDefault="00202CCF" w:rsidP="0078248C">
      <w:pPr>
        <w:pStyle w:val="Tekstprzypisudolnego"/>
      </w:pPr>
      <w:r>
        <w:rPr>
          <w:rStyle w:val="Odwoanieprzypisudolnego"/>
        </w:rPr>
        <w:footnoteRef/>
      </w:r>
      <w:r>
        <w:t xml:space="preserve"> </w:t>
      </w:r>
      <w:r w:rsidRPr="00614BD7">
        <w:t>przedsięwzięcie uwzględnione w Kontrakcie Terytorialnym dla Województwa Lubelskiego</w:t>
      </w:r>
      <w:r>
        <w:t>.</w:t>
      </w:r>
    </w:p>
  </w:footnote>
  <w:footnote w:id="10">
    <w:p w:rsidR="00202CCF" w:rsidRDefault="00202CCF" w:rsidP="0078248C">
      <w:pPr>
        <w:pStyle w:val="Tekstprzypisudolnego"/>
      </w:pPr>
      <w:r>
        <w:rPr>
          <w:rStyle w:val="Odwoanieprzypisudolnego"/>
        </w:rPr>
        <w:footnoteRef/>
      </w:r>
      <w:r>
        <w:t xml:space="preserve"> Urząd Komunikacji Elektronicznej</w:t>
      </w:r>
    </w:p>
  </w:footnote>
  <w:footnote w:id="11">
    <w:p w:rsidR="00202CCF" w:rsidRDefault="00202CCF" w:rsidP="0078248C">
      <w:pPr>
        <w:pStyle w:val="Tekstprzypisudolnego"/>
      </w:pPr>
      <w:r>
        <w:rPr>
          <w:rStyle w:val="Odwoanieprzypisudolnego"/>
        </w:rPr>
        <w:footnoteRef/>
      </w:r>
      <w:r>
        <w:t xml:space="preserve"> „białe” (B): całkowity brak infrastruktury szkieletowo-dystrybucyjnej (punktów dystrybucyjnych), niezbędnych do zapewnienia podaży usług szerokopasmowego dostępu do Internetu na założonym poziomie, a także brak przedsiębiorców telekomunikacyjnych świadczących takie usługi;</w:t>
      </w:r>
    </w:p>
    <w:p w:rsidR="00202CCF" w:rsidRDefault="00202CCF" w:rsidP="0078248C">
      <w:pPr>
        <w:pStyle w:val="Tekstprzypisudolnego"/>
      </w:pPr>
      <w:r>
        <w:t>„szare” (S): istnieje infrastruktura szkieletowo – dystrybucyjna tylko jednego operatora telekomunikacyjnego (zazwyczaj operatora „zasiedziałego”), co oznacza istnienie punktów dystrybucyjnych tylko jednego operatora na danym terenie i brak konkurencji na poziomie infrastruktury szkieletowo-dystrybucyjnej; w poszczególnych miejscowościach usługi szerokopasmowego dostępu do Internetu są oferowane przez jednego przedsiębiorę telekomunikacyjnego albo przez kilku przedsiębiorców, korzystających jednak z usług hurtowych tego samego operatora infrastruktury szkieletowo – dystrybucyjnej; Szary problematyczny (SP),</w:t>
      </w:r>
    </w:p>
    <w:p w:rsidR="00202CCF" w:rsidRDefault="00202CCF" w:rsidP="0078248C">
      <w:pPr>
        <w:pStyle w:val="Tekstprzypisudolnego"/>
      </w:pPr>
      <w:r>
        <w:t>„czarne” (C): istnieje infrastruktura szkieletowo – dystrybucyjna co najmniej dwóch operatorów telekomunikacyjnych umożliwiająca zapewnienie podaży usług szerokopasmowego dostępu to Internetu na założonym poziomie (istnieją tam zatem co najmniej dwa punkty dystrybucyjne różnych operatorów), a usługi szerokopasmowego dostępu Internetu są oferowane poprzez konkurujących ze sobą przedsiębiorców telekomunikacyjnych.</w:t>
      </w:r>
    </w:p>
  </w:footnote>
  <w:footnote w:id="12">
    <w:p w:rsidR="00202CCF" w:rsidRPr="00DE5EDC" w:rsidRDefault="00202CCF" w:rsidP="0078248C">
      <w:pPr>
        <w:pStyle w:val="Tekstprzypisudolnego"/>
      </w:pPr>
      <w:r>
        <w:rPr>
          <w:rStyle w:val="Odwoanieprzypisudolnego"/>
        </w:rPr>
        <w:footnoteRef/>
      </w:r>
      <w:r w:rsidRPr="00DE5EDC">
        <w:t>http://www.wwpe.gov.pl/be2/files/documents/poig/Podpisane%20umowy_I%20runda%202012_8.4%20POIG_4.11.13.pdf</w:t>
      </w:r>
    </w:p>
  </w:footnote>
  <w:footnote w:id="13">
    <w:p w:rsidR="00202CCF" w:rsidRDefault="00202CCF" w:rsidP="00AC0BED">
      <w:pPr>
        <w:pStyle w:val="Tekstprzypisudolnego"/>
      </w:pPr>
      <w:r>
        <w:rPr>
          <w:rStyle w:val="Odwoanieprzypisudolnego"/>
        </w:rPr>
        <w:footnoteRef/>
      </w:r>
      <w:r>
        <w:t xml:space="preserve"> Dz. U. z 2013 r., poz. 1399</w:t>
      </w:r>
    </w:p>
  </w:footnote>
  <w:footnote w:id="14">
    <w:p w:rsidR="00202CCF" w:rsidRDefault="00202CCF" w:rsidP="00AC0BED">
      <w:pPr>
        <w:pStyle w:val="Tekstprzypisudolnego"/>
      </w:pPr>
      <w:r>
        <w:rPr>
          <w:rStyle w:val="Odwoanieprzypisudolnego"/>
        </w:rPr>
        <w:footnoteRef/>
      </w:r>
      <w:r>
        <w:t xml:space="preserve"> Wartość wskaźnika jakości rolniczej przestrzeni produkcyjnej: średnia kraj 66,6, średnia dla województwa lubelskiego 74,1.</w:t>
      </w:r>
    </w:p>
  </w:footnote>
  <w:footnote w:id="15">
    <w:p w:rsidR="00202CCF" w:rsidRDefault="00202CCF" w:rsidP="00AC0BED">
      <w:pPr>
        <w:pStyle w:val="Tekstprzypisudolnego"/>
      </w:pPr>
      <w:r>
        <w:rPr>
          <w:rStyle w:val="Odwoanieprzypisudolnego"/>
        </w:rPr>
        <w:footnoteRef/>
      </w:r>
      <w:r>
        <w:t xml:space="preserve"> www.nasz-sad.pl</w:t>
      </w:r>
    </w:p>
  </w:footnote>
  <w:footnote w:id="16">
    <w:p w:rsidR="00202CCF" w:rsidRDefault="00202CCF" w:rsidP="00AC0BED">
      <w:pPr>
        <w:pStyle w:val="Tekstprzypisudolnego"/>
      </w:pPr>
      <w:r>
        <w:rPr>
          <w:rStyle w:val="Odwoanieprzypisudolnego"/>
        </w:rPr>
        <w:footnoteRef/>
      </w:r>
      <w:r>
        <w:t xml:space="preserve"> DJP – duża jednostka przeliczeniowa inwentarza – umowna jednostka liczebności zwierząt hodowlanych w gospodarstwie, według polskich norm odpowiadająca jednej krowie o masie 500 kg</w:t>
      </w:r>
    </w:p>
  </w:footnote>
  <w:footnote w:id="17">
    <w:p w:rsidR="00202CCF" w:rsidRDefault="00202CCF" w:rsidP="00AC0BED">
      <w:pPr>
        <w:pStyle w:val="Tekstprzypisudolnego"/>
      </w:pPr>
      <w:r>
        <w:rPr>
          <w:rStyle w:val="Odwoanieprzypisudolnego"/>
        </w:rPr>
        <w:footnoteRef/>
      </w:r>
      <w:r>
        <w:t xml:space="preserve"> </w:t>
      </w:r>
      <w:r w:rsidRPr="00EC5BC7">
        <w:t>Wyjaśnienie skrótów sekcji PKD 2007: A – Rolnictwo, leśnictwo, łowiec</w:t>
      </w:r>
      <w:r>
        <w:t>two i rybactwo, B – Górnictwo i </w:t>
      </w:r>
      <w:r w:rsidRPr="00EC5BC7">
        <w:t>wydobywanie, C – Przetwórstwo przemysłowe, D – Wytwarzanie i zaopatrywanie w energię elektryczną, gaz, parę wodną, gorącą wodę i powietrze do układów klimatyzacyjnych, E – Dostawa wody; gospodarowanie ściekami i odpadami oraz działalność związana z rekultywacją, F – Budownictwo, G – Handel hurtowy i detaliczny; naprawa pojazdów samochodowych, włączając motocykle, H – T</w:t>
      </w:r>
      <w:r>
        <w:t>ransport i </w:t>
      </w:r>
      <w:r w:rsidRPr="00EC5BC7">
        <w:t>gospodarka magazynowa, I – Działalność związana z zakwaterowaniem i usługami gastronomicznymi, J – Informacja i komunikacja, K – Działalność finansowa i ubezpieczeniowa, L – Działalność związana z obsługą rynku nieruchomości, M – Działalność profesjonalna, naukowa i techniczna, N – Działalność w zakresie usług administrowania i działalność wspierająca, O – Administracja publiczna i obrona narodowa; obowiązkowe zabezpieczenia społeczne, P – Edukacja, Q – Opieka zdrowotna i pomoc   społeczna, R – Działalność związana z kulturą, rozrywką i rekreacją, S – Pozostała działalność usługowa, T – Gospodarstwa domowe zatrudniające pracowników; gospodarstwa domowe produkujące wyroby i świadczące usługi na własne potrzeby, U – Organizacje i zespoły eksterytorialne</w:t>
      </w:r>
    </w:p>
  </w:footnote>
  <w:footnote w:id="18">
    <w:p w:rsidR="00202CCF" w:rsidRDefault="00202CCF" w:rsidP="00AC0BED">
      <w:pPr>
        <w:pStyle w:val="Tekstprzypisudolnego"/>
      </w:pPr>
      <w:r>
        <w:rPr>
          <w:rStyle w:val="Odwoanieprzypisudolnego"/>
        </w:rPr>
        <w:footnoteRef/>
      </w:r>
      <w:r>
        <w:t xml:space="preserve"> POIG – Program Operacyjny Innowacyjna Gospodarka</w:t>
      </w:r>
    </w:p>
    <w:p w:rsidR="00202CCF" w:rsidRDefault="00202CCF" w:rsidP="00AC0BED">
      <w:pPr>
        <w:pStyle w:val="Tekstprzypisudolnego"/>
      </w:pPr>
      <w:r>
        <w:t>RPO WL – Regionalny Program Operacyjny Województwa Lubelskiego</w:t>
      </w:r>
    </w:p>
    <w:p w:rsidR="00202CCF" w:rsidRDefault="00202CCF" w:rsidP="00AC0BED">
      <w:pPr>
        <w:pStyle w:val="Tekstprzypisudolnego"/>
      </w:pPr>
      <w:r>
        <w:t>POKL – Program Operacyjny Kapitał Ludzki</w:t>
      </w:r>
    </w:p>
    <w:p w:rsidR="00202CCF" w:rsidRDefault="00202CCF" w:rsidP="00AC0BED">
      <w:pPr>
        <w:pStyle w:val="Tekstprzypisudolnego"/>
      </w:pPr>
      <w:r>
        <w:t>PROW – Program Rozwoju Obszarów Wiejskich</w:t>
      </w:r>
    </w:p>
  </w:footnote>
  <w:footnote w:id="19">
    <w:p w:rsidR="00202CCF" w:rsidRDefault="00202CCF" w:rsidP="0070427F">
      <w:pPr>
        <w:pStyle w:val="Tekstprzypisudolnego"/>
      </w:pPr>
      <w:r>
        <w:rPr>
          <w:rStyle w:val="Odwoanieprzypisudolnego"/>
        </w:rPr>
        <w:footnoteRef/>
      </w:r>
      <w:r>
        <w:t xml:space="preserve"> </w:t>
      </w:r>
      <w:r w:rsidRPr="0081603A">
        <w:t>Kooperatywy spożywcze to projekty jednoczący grupę konsumentów i rolników zorganizowaną na zasadzie dobrowolności. Ich celem jest bezpośrednie dokon</w:t>
      </w:r>
      <w:r>
        <w:t>ywanie zakupów płodów rolnych u </w:t>
      </w:r>
      <w:r w:rsidRPr="0081603A">
        <w:t>sprawdzonych rolników.</w:t>
      </w:r>
    </w:p>
  </w:footnote>
  <w:footnote w:id="20">
    <w:p w:rsidR="00202CCF" w:rsidRDefault="00202CCF" w:rsidP="0070427F">
      <w:pPr>
        <w:pStyle w:val="Tekstprzypisudolnego"/>
      </w:pPr>
      <w:r>
        <w:rPr>
          <w:rStyle w:val="Odwoanieprzypisudolnego"/>
        </w:rPr>
        <w:footnoteRef/>
      </w:r>
      <w:r>
        <w:t xml:space="preserve"> W Polsce funkcjonuje pięć krajowych systemów jakości żywności, z czego trzy pierwsze zostały uznane przez Komisję Europejską za kwalifikujące się do wsparcia w ramach PROW: Integrowana Produkcja, System Jakość Tradycyjna, System QMP (</w:t>
      </w:r>
      <w:proofErr w:type="spellStart"/>
      <w:r>
        <w:t>Quality</w:t>
      </w:r>
      <w:proofErr w:type="spellEnd"/>
      <w:r>
        <w:t xml:space="preserve"> </w:t>
      </w:r>
      <w:proofErr w:type="spellStart"/>
      <w:r>
        <w:t>Meat</w:t>
      </w:r>
      <w:proofErr w:type="spellEnd"/>
      <w:r>
        <w:t xml:space="preserve"> Program), System Jakości Wieprzowiny PQS (</w:t>
      </w:r>
      <w:proofErr w:type="spellStart"/>
      <w:r>
        <w:t>Pork</w:t>
      </w:r>
      <w:proofErr w:type="spellEnd"/>
      <w:r>
        <w:t xml:space="preserve"> </w:t>
      </w:r>
      <w:proofErr w:type="spellStart"/>
      <w:r>
        <w:t>Quality</w:t>
      </w:r>
      <w:proofErr w:type="spellEnd"/>
      <w:r>
        <w:t xml:space="preserve"> System), System Gwarantowanej Jakości Żywności QAFP (</w:t>
      </w:r>
      <w:proofErr w:type="spellStart"/>
      <w:r>
        <w:t>Quality</w:t>
      </w:r>
      <w:proofErr w:type="spellEnd"/>
      <w:r>
        <w:t xml:space="preserve"> Assurance Food Products).</w:t>
      </w:r>
    </w:p>
  </w:footnote>
  <w:footnote w:id="21">
    <w:p w:rsidR="00202CCF" w:rsidRDefault="00202CCF" w:rsidP="0070427F">
      <w:pPr>
        <w:pStyle w:val="Tekstprzypisudolnego"/>
      </w:pPr>
      <w:r>
        <w:rPr>
          <w:rStyle w:val="Odwoanieprzypisudolnego"/>
        </w:rPr>
        <w:footnoteRef/>
      </w:r>
      <w:r>
        <w:t xml:space="preserve"> Rozporządzenie Parlamentu Europejskiego i Rady (UE) nr 1151/2012 z dnia 2012 r. w sprawie systemów jakości produktów rolnych i środków spożywczych</w:t>
      </w:r>
    </w:p>
  </w:footnote>
  <w:footnote w:id="22">
    <w:p w:rsidR="00202CCF" w:rsidRDefault="00202CCF" w:rsidP="0070427F">
      <w:pPr>
        <w:pStyle w:val="Tekstprzypisudolnego"/>
      </w:pPr>
      <w:r>
        <w:rPr>
          <w:rStyle w:val="Odwoanieprzypisudolnego"/>
        </w:rPr>
        <w:footnoteRef/>
      </w:r>
      <w:r>
        <w:t xml:space="preserve"> </w:t>
      </w:r>
      <w:r w:rsidRPr="005022AB">
        <w:rPr>
          <w:szCs w:val="22"/>
        </w:rPr>
        <w:t>„Analiza podmiotów oraz powiązań kooperacyjnych w sektorze rolno-spożywczym w kontekście zarządzania regionalnym łańcuchem dostaw żywności”</w:t>
      </w:r>
      <w:r>
        <w:rPr>
          <w:szCs w:val="22"/>
        </w:rPr>
        <w:t xml:space="preserve">, </w:t>
      </w:r>
      <w:r w:rsidRPr="00DC03BA">
        <w:rPr>
          <w:szCs w:val="22"/>
        </w:rPr>
        <w:t xml:space="preserve">Urzędu Marszałkowskiego Województwa Lubelskiego w ramach projektu pn. „Regionalny System Zarządzania Zmianą Gospodarczą”, </w:t>
      </w:r>
      <w:r>
        <w:rPr>
          <w:szCs w:val="22"/>
        </w:rPr>
        <w:t>Lublin</w:t>
      </w:r>
      <w:r w:rsidRPr="00DC03BA">
        <w:rPr>
          <w:szCs w:val="22"/>
        </w:rPr>
        <w:t xml:space="preserve"> października 2013r.</w:t>
      </w:r>
    </w:p>
  </w:footnote>
  <w:footnote w:id="23">
    <w:p w:rsidR="00202CCF" w:rsidRDefault="00202CCF" w:rsidP="0070427F">
      <w:pPr>
        <w:pStyle w:val="Tekstprzypisudolnego"/>
      </w:pPr>
      <w:r>
        <w:rPr>
          <w:rStyle w:val="Odwoanieprzypisudolnego"/>
        </w:rPr>
        <w:footnoteRef/>
      </w:r>
      <w:r>
        <w:t xml:space="preserve"> </w:t>
      </w:r>
      <w:r w:rsidRPr="0082290C">
        <w:t>http://ec.europa.eu/eip/agriculture/</w:t>
      </w:r>
    </w:p>
  </w:footnote>
  <w:footnote w:id="24">
    <w:p w:rsidR="00202CCF" w:rsidRDefault="00202CCF" w:rsidP="005F1027">
      <w:pPr>
        <w:pStyle w:val="Tekstprzypisudolnego"/>
      </w:pPr>
      <w:r>
        <w:rPr>
          <w:rStyle w:val="Odwoanieprzypisudolnego"/>
        </w:rPr>
        <w:footnoteRef/>
      </w:r>
      <w:r>
        <w:t xml:space="preserve"> </w:t>
      </w:r>
      <w:r w:rsidRPr="003B5244">
        <w:t>Na podstawie przepisów rozporządzenia Rady (WE) nr 1698/2005 z dnia 20 września 2005 r. w sprawie wsparcia rozwoju obszarów wiejskich przez Europejski Fundusz Rolny na Rzecz Rozwoju Obszarów Wiejskich (EFRROW), rozporządzenia Komisji (WE) nr 1974/2006 z dnia 15 grudnia 2006 r. ustanawiającego szczegółowe zasady stosowania rozporządzenia Rady (WE) nr 1698/2005 w sprawie wsparcia rozwoju obszarów wiejskich przez Europejski Fundusz Rolny na rzecz Rozwoju Obszarów Wiejskich (EFRROW) oraz Programu Rozwoju Obszarów Wiejskich na lata 2007-2013, w Ministerstwie Rolnictwa i Rozwoju Wsi utworzono struktury Krajowej Sieci Obszarów Wiejskich.</w:t>
      </w:r>
    </w:p>
  </w:footnote>
  <w:footnote w:id="25">
    <w:p w:rsidR="00202CCF" w:rsidRPr="008C5498" w:rsidRDefault="00202CCF" w:rsidP="003B68A9">
      <w:pPr>
        <w:pStyle w:val="Tekstprzypisudolnego"/>
      </w:pPr>
      <w:r w:rsidRPr="008C5498">
        <w:rPr>
          <w:rStyle w:val="Odwoanieprzypisudolnego"/>
        </w:rPr>
        <w:footnoteRef/>
      </w:r>
      <w:r w:rsidRPr="008C5498">
        <w:t xml:space="preserve"> Ramowy System Organizacji Programowania Strategicznego w Województwie Lubelskim, UMWL, Zał. do Uchwały Nr CII/1911/2012 Zarządu Województwa Lubelskiego z dnia 20 marca 2012r. Pierwszy szczebel systemu stanowi: Strategia Rozwoju Województwa Lubelskiego oraz Plan Zagospodarowania Przestrzennego Województwa Lubelskiego, drugim szczeblem programowania strategicznego jest Regionalna Strategia Innowacji Województwa Lubelskiego, a także strategie sektorowe.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1326"/>
    <w:multiLevelType w:val="multilevel"/>
    <w:tmpl w:val="03169E50"/>
    <w:lvl w:ilvl="0">
      <w:start w:val="1"/>
      <w:numFmt w:val="decimal"/>
      <w:lvlText w:val="%1."/>
      <w:lvlJc w:val="left"/>
      <w:pPr>
        <w:ind w:left="360" w:hanging="360"/>
      </w:pPr>
      <w:rPr>
        <w:rFonts w:hint="default"/>
      </w:rPr>
    </w:lvl>
    <w:lvl w:ilvl="1">
      <w:start w:val="2"/>
      <w:numFmt w:val="decimal"/>
      <w:isLgl/>
      <w:lvlText w:val="%1.%2."/>
      <w:lvlJc w:val="left"/>
      <w:pPr>
        <w:ind w:left="1440" w:hanging="72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
    <w:nsid w:val="0CB93FB6"/>
    <w:multiLevelType w:val="hybridMultilevel"/>
    <w:tmpl w:val="F1FAB2A8"/>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B94428"/>
    <w:multiLevelType w:val="hybridMultilevel"/>
    <w:tmpl w:val="106C3F4E"/>
    <w:lvl w:ilvl="0" w:tplc="DDDCDEAA">
      <w:start w:val="1"/>
      <w:numFmt w:val="bullet"/>
      <w:lvlText w:val="-"/>
      <w:lvlJc w:val="left"/>
      <w:pPr>
        <w:ind w:left="360" w:hanging="360"/>
      </w:pPr>
      <w:rPr>
        <w:rFonts w:ascii="ZapfChancery" w:hAnsi="ZapfChancery" w:hint="default"/>
      </w:rPr>
    </w:lvl>
    <w:lvl w:ilvl="1" w:tplc="DDDCDEAA">
      <w:start w:val="1"/>
      <w:numFmt w:val="bullet"/>
      <w:lvlText w:val="-"/>
      <w:lvlJc w:val="left"/>
      <w:pPr>
        <w:ind w:left="1080" w:hanging="360"/>
      </w:pPr>
      <w:rPr>
        <w:rFonts w:ascii="ZapfChancery" w:hAnsi="ZapfChancery"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DB45CAA"/>
    <w:multiLevelType w:val="hybridMultilevel"/>
    <w:tmpl w:val="8C64628E"/>
    <w:lvl w:ilvl="0" w:tplc="89587444">
      <w:start w:val="1"/>
      <w:numFmt w:val="bullet"/>
      <w:lvlText w:val=""/>
      <w:lvlJc w:val="left"/>
      <w:pPr>
        <w:ind w:left="1429"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E61501E"/>
    <w:multiLevelType w:val="hybridMultilevel"/>
    <w:tmpl w:val="C8EE04B6"/>
    <w:lvl w:ilvl="0" w:tplc="89587444">
      <w:start w:val="1"/>
      <w:numFmt w:val="bullet"/>
      <w:lvlText w:val=""/>
      <w:lvlJc w:val="left"/>
      <w:pPr>
        <w:ind w:left="144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5D00292"/>
    <w:multiLevelType w:val="hybridMultilevel"/>
    <w:tmpl w:val="AD562FFA"/>
    <w:lvl w:ilvl="0" w:tplc="89587444">
      <w:start w:val="1"/>
      <w:numFmt w:val="bullet"/>
      <w:lvlText w:val=""/>
      <w:lvlJc w:val="left"/>
      <w:pPr>
        <w:ind w:left="720" w:hanging="360"/>
      </w:pPr>
      <w:rPr>
        <w:rFonts w:ascii="Symbol" w:hAnsi="Symbol" w:hint="default"/>
        <w:b/>
        <w:i w:val="0"/>
        <w:color w:val="D8243D" w:themeColor="accent3" w:themeShade="BF"/>
        <w:sz w:val="22"/>
        <w:szCs w:val="28"/>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B344E24"/>
    <w:multiLevelType w:val="hybridMultilevel"/>
    <w:tmpl w:val="E6284B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4C75A4"/>
    <w:multiLevelType w:val="hybridMultilevel"/>
    <w:tmpl w:val="E7D0A674"/>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B680CEE"/>
    <w:multiLevelType w:val="hybridMultilevel"/>
    <w:tmpl w:val="19540150"/>
    <w:lvl w:ilvl="0" w:tplc="9E9EAD34">
      <w:start w:val="1"/>
      <w:numFmt w:val="bullet"/>
      <w:lvlText w:val=""/>
      <w:lvlJc w:val="left"/>
      <w:pPr>
        <w:ind w:left="720" w:hanging="360"/>
      </w:pPr>
      <w:rPr>
        <w:rFonts w:ascii="Wingdings" w:hAnsi="Wingdings" w:hint="default"/>
        <w:color w:val="E88651"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CF63794"/>
    <w:multiLevelType w:val="hybridMultilevel"/>
    <w:tmpl w:val="AD26181E"/>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FF66A3"/>
    <w:multiLevelType w:val="hybridMultilevel"/>
    <w:tmpl w:val="89363F76"/>
    <w:lvl w:ilvl="0" w:tplc="DDDCDEAA">
      <w:start w:val="1"/>
      <w:numFmt w:val="bullet"/>
      <w:lvlText w:val="-"/>
      <w:lvlJc w:val="left"/>
      <w:pPr>
        <w:ind w:left="360" w:hanging="360"/>
      </w:pPr>
      <w:rPr>
        <w:rFonts w:ascii="ZapfChancery" w:hAnsi="ZapfChancery"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EE8698F"/>
    <w:multiLevelType w:val="hybridMultilevel"/>
    <w:tmpl w:val="D6DC3ABE"/>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8F7348"/>
    <w:multiLevelType w:val="hybridMultilevel"/>
    <w:tmpl w:val="193C7B46"/>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2CE7C7F"/>
    <w:multiLevelType w:val="hybridMultilevel"/>
    <w:tmpl w:val="26ECB0F8"/>
    <w:lvl w:ilvl="0" w:tplc="EC52A1CC">
      <w:start w:val="1"/>
      <w:numFmt w:val="bullet"/>
      <w:lvlText w:val=""/>
      <w:lvlJc w:val="left"/>
      <w:pPr>
        <w:ind w:left="720" w:hanging="360"/>
      </w:pPr>
      <w:rPr>
        <w:rFonts w:ascii="Symbol" w:hAnsi="Symbol" w:hint="default"/>
        <w:color w:val="00B0F0"/>
        <w:sz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DA318F"/>
    <w:multiLevelType w:val="hybridMultilevel"/>
    <w:tmpl w:val="EB7A2632"/>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757D02"/>
    <w:multiLevelType w:val="hybridMultilevel"/>
    <w:tmpl w:val="35D455FA"/>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571473"/>
    <w:multiLevelType w:val="hybridMultilevel"/>
    <w:tmpl w:val="5B02DE60"/>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6A8260F"/>
    <w:multiLevelType w:val="hybridMultilevel"/>
    <w:tmpl w:val="92EE4562"/>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94F7A8A"/>
    <w:multiLevelType w:val="hybridMultilevel"/>
    <w:tmpl w:val="CADA8C72"/>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4226CF"/>
    <w:multiLevelType w:val="hybridMultilevel"/>
    <w:tmpl w:val="007E4F50"/>
    <w:lvl w:ilvl="0" w:tplc="89587444">
      <w:start w:val="1"/>
      <w:numFmt w:val="bullet"/>
      <w:lvlText w:val=""/>
      <w:lvlJc w:val="left"/>
      <w:pPr>
        <w:ind w:left="144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362F585D"/>
    <w:multiLevelType w:val="hybridMultilevel"/>
    <w:tmpl w:val="7E54FD6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90F2B19"/>
    <w:multiLevelType w:val="hybridMultilevel"/>
    <w:tmpl w:val="91D28D16"/>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AD23D5D"/>
    <w:multiLevelType w:val="hybridMultilevel"/>
    <w:tmpl w:val="C4B6251A"/>
    <w:lvl w:ilvl="0" w:tplc="89587444">
      <w:start w:val="1"/>
      <w:numFmt w:val="bullet"/>
      <w:lvlText w:val=""/>
      <w:lvlJc w:val="left"/>
      <w:pPr>
        <w:ind w:left="720" w:hanging="360"/>
      </w:pPr>
      <w:rPr>
        <w:rFonts w:ascii="Symbol" w:hAnsi="Symbol" w:hint="default"/>
        <w:b/>
        <w:i w:val="0"/>
        <w:color w:val="D8243D" w:themeColor="accent3" w:themeShade="BF"/>
        <w:sz w:val="22"/>
        <w:szCs w:val="28"/>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086B03"/>
    <w:multiLevelType w:val="hybridMultilevel"/>
    <w:tmpl w:val="588210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E41794C"/>
    <w:multiLevelType w:val="hybridMultilevel"/>
    <w:tmpl w:val="6458F0DC"/>
    <w:lvl w:ilvl="0" w:tplc="89587444">
      <w:start w:val="1"/>
      <w:numFmt w:val="bullet"/>
      <w:lvlText w:val=""/>
      <w:lvlJc w:val="left"/>
      <w:pPr>
        <w:ind w:left="720" w:hanging="360"/>
      </w:pPr>
      <w:rPr>
        <w:rFonts w:ascii="Symbol" w:hAnsi="Symbol" w:hint="default"/>
        <w:b/>
        <w:i w:val="0"/>
        <w:color w:val="D8243D" w:themeColor="accent3" w:themeShade="BF"/>
        <w:sz w:val="22"/>
        <w:szCs w:val="28"/>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A8029F"/>
    <w:multiLevelType w:val="hybridMultilevel"/>
    <w:tmpl w:val="235E4A22"/>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lang w:val="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6810A41"/>
    <w:multiLevelType w:val="hybridMultilevel"/>
    <w:tmpl w:val="427C19DE"/>
    <w:lvl w:ilvl="0" w:tplc="61EE64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82A2C14"/>
    <w:multiLevelType w:val="hybridMultilevel"/>
    <w:tmpl w:val="3BF81058"/>
    <w:lvl w:ilvl="0" w:tplc="6A886E0A">
      <w:start w:val="1"/>
      <w:numFmt w:val="bullet"/>
      <w:lvlText w:val=""/>
      <w:lvlJc w:val="left"/>
      <w:pPr>
        <w:ind w:left="720" w:hanging="360"/>
      </w:pPr>
      <w:rPr>
        <w:rFonts w:ascii="Symbol" w:hAnsi="Symbol" w:hint="default"/>
        <w:color w:val="246171"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B652013"/>
    <w:multiLevelType w:val="hybridMultilevel"/>
    <w:tmpl w:val="5D7E2FDE"/>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C3128B9"/>
    <w:multiLevelType w:val="multilevel"/>
    <w:tmpl w:val="3D2C4184"/>
    <w:lvl w:ilvl="0">
      <w:start w:val="1"/>
      <w:numFmt w:val="decimal"/>
      <w:lvlText w:val="%1."/>
      <w:lvlJc w:val="left"/>
      <w:pPr>
        <w:ind w:left="720" w:hanging="360"/>
      </w:pPr>
      <w:rPr>
        <w:b w:val="0"/>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C70354A"/>
    <w:multiLevelType w:val="hybridMultilevel"/>
    <w:tmpl w:val="489E3944"/>
    <w:lvl w:ilvl="0" w:tplc="EC52A1CC">
      <w:start w:val="1"/>
      <w:numFmt w:val="bullet"/>
      <w:lvlText w:val=""/>
      <w:lvlJc w:val="left"/>
      <w:pPr>
        <w:ind w:left="720" w:hanging="360"/>
      </w:pPr>
      <w:rPr>
        <w:rFonts w:ascii="Symbol" w:hAnsi="Symbol" w:hint="default"/>
        <w:color w:val="00B0F0"/>
        <w:sz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D5F00BF"/>
    <w:multiLevelType w:val="hybridMultilevel"/>
    <w:tmpl w:val="84261924"/>
    <w:lvl w:ilvl="0" w:tplc="EC52A1CC">
      <w:start w:val="1"/>
      <w:numFmt w:val="bullet"/>
      <w:lvlText w:val=""/>
      <w:lvlJc w:val="left"/>
      <w:pPr>
        <w:ind w:left="720" w:hanging="360"/>
      </w:pPr>
      <w:rPr>
        <w:rFonts w:ascii="Symbol" w:hAnsi="Symbol" w:hint="default"/>
        <w:color w:val="00B0F0"/>
        <w:sz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E363790"/>
    <w:multiLevelType w:val="hybridMultilevel"/>
    <w:tmpl w:val="E17AC254"/>
    <w:lvl w:ilvl="0" w:tplc="EE7A439E">
      <w:start w:val="1"/>
      <w:numFmt w:val="bullet"/>
      <w:lvlText w:val=""/>
      <w:lvlJc w:val="left"/>
      <w:pPr>
        <w:ind w:left="720" w:hanging="360"/>
      </w:pPr>
      <w:rPr>
        <w:rFonts w:ascii="Wingdings" w:hAnsi="Wingdings" w:hint="default"/>
        <w:color w:val="E88651"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E6E1A27"/>
    <w:multiLevelType w:val="hybridMultilevel"/>
    <w:tmpl w:val="7964521C"/>
    <w:lvl w:ilvl="0" w:tplc="EC52A1CC">
      <w:start w:val="1"/>
      <w:numFmt w:val="bullet"/>
      <w:lvlText w:val=""/>
      <w:lvlJc w:val="left"/>
      <w:pPr>
        <w:ind w:left="720" w:hanging="360"/>
      </w:pPr>
      <w:rPr>
        <w:rFonts w:ascii="Symbol" w:hAnsi="Symbol" w:hint="default"/>
        <w:color w:val="00B0F0"/>
        <w:sz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E7B063E"/>
    <w:multiLevelType w:val="hybridMultilevel"/>
    <w:tmpl w:val="48FEC3E2"/>
    <w:lvl w:ilvl="0" w:tplc="6A886E0A">
      <w:start w:val="1"/>
      <w:numFmt w:val="bullet"/>
      <w:lvlText w:val=""/>
      <w:lvlJc w:val="left"/>
      <w:pPr>
        <w:ind w:left="720" w:hanging="360"/>
      </w:pPr>
      <w:rPr>
        <w:rFonts w:ascii="Symbol" w:hAnsi="Symbol" w:hint="default"/>
        <w:color w:val="246171"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F0F39D8"/>
    <w:multiLevelType w:val="hybridMultilevel"/>
    <w:tmpl w:val="B6BCDE14"/>
    <w:lvl w:ilvl="0" w:tplc="EC52A1CC">
      <w:start w:val="1"/>
      <w:numFmt w:val="bullet"/>
      <w:lvlText w:val=""/>
      <w:lvlJc w:val="left"/>
      <w:pPr>
        <w:ind w:left="720" w:hanging="360"/>
      </w:pPr>
      <w:rPr>
        <w:rFonts w:ascii="Symbol" w:hAnsi="Symbol" w:hint="default"/>
        <w:color w:val="00B0F0"/>
        <w:sz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0A75983"/>
    <w:multiLevelType w:val="hybridMultilevel"/>
    <w:tmpl w:val="558EB356"/>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1894ACB"/>
    <w:multiLevelType w:val="hybridMultilevel"/>
    <w:tmpl w:val="0CBA7F94"/>
    <w:lvl w:ilvl="0" w:tplc="DDDCDEAA">
      <w:start w:val="1"/>
      <w:numFmt w:val="bullet"/>
      <w:lvlText w:val="-"/>
      <w:lvlJc w:val="left"/>
      <w:pPr>
        <w:ind w:left="360" w:hanging="360"/>
      </w:pPr>
      <w:rPr>
        <w:rFonts w:ascii="ZapfChancery" w:hAnsi="ZapfChancery"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51F30EDB"/>
    <w:multiLevelType w:val="hybridMultilevel"/>
    <w:tmpl w:val="19A8AE8A"/>
    <w:lvl w:ilvl="0" w:tplc="6A886E0A">
      <w:start w:val="1"/>
      <w:numFmt w:val="bullet"/>
      <w:lvlText w:val=""/>
      <w:lvlJc w:val="left"/>
      <w:pPr>
        <w:ind w:left="720" w:hanging="360"/>
      </w:pPr>
      <w:rPr>
        <w:rFonts w:ascii="Symbol" w:hAnsi="Symbol" w:hint="default"/>
        <w:color w:val="246171"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2C337F8"/>
    <w:multiLevelType w:val="hybridMultilevel"/>
    <w:tmpl w:val="7974B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2DC0519"/>
    <w:multiLevelType w:val="hybridMultilevel"/>
    <w:tmpl w:val="E1760C36"/>
    <w:lvl w:ilvl="0" w:tplc="6A886E0A">
      <w:start w:val="1"/>
      <w:numFmt w:val="bullet"/>
      <w:lvlText w:val=""/>
      <w:lvlJc w:val="left"/>
      <w:pPr>
        <w:ind w:left="720" w:hanging="360"/>
      </w:pPr>
      <w:rPr>
        <w:rFonts w:ascii="Symbol" w:hAnsi="Symbol" w:hint="default"/>
        <w:color w:val="246171"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3B503F0"/>
    <w:multiLevelType w:val="hybridMultilevel"/>
    <w:tmpl w:val="804C801E"/>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53764F1"/>
    <w:multiLevelType w:val="hybridMultilevel"/>
    <w:tmpl w:val="5F0E0BB6"/>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71E5AFC"/>
    <w:multiLevelType w:val="hybridMultilevel"/>
    <w:tmpl w:val="683E9ECA"/>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B1047B8"/>
    <w:multiLevelType w:val="hybridMultilevel"/>
    <w:tmpl w:val="CE60D78A"/>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4A43C76"/>
    <w:multiLevelType w:val="hybridMultilevel"/>
    <w:tmpl w:val="1AEC4184"/>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4AE2768"/>
    <w:multiLevelType w:val="hybridMultilevel"/>
    <w:tmpl w:val="F5F8DBB0"/>
    <w:lvl w:ilvl="0" w:tplc="DDDCDEAA">
      <w:start w:val="1"/>
      <w:numFmt w:val="bullet"/>
      <w:lvlText w:val="-"/>
      <w:lvlJc w:val="left"/>
      <w:pPr>
        <w:ind w:left="360" w:hanging="360"/>
      </w:pPr>
      <w:rPr>
        <w:rFonts w:ascii="ZapfChancery" w:hAnsi="ZapfChancery"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672831B2"/>
    <w:multiLevelType w:val="hybridMultilevel"/>
    <w:tmpl w:val="80500A80"/>
    <w:lvl w:ilvl="0" w:tplc="EC52A1CC">
      <w:start w:val="1"/>
      <w:numFmt w:val="bullet"/>
      <w:lvlText w:val=""/>
      <w:lvlJc w:val="left"/>
      <w:pPr>
        <w:ind w:left="720" w:hanging="360"/>
      </w:pPr>
      <w:rPr>
        <w:rFonts w:ascii="Symbol" w:hAnsi="Symbol" w:hint="default"/>
        <w:color w:val="00B0F0"/>
        <w:sz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79919DC"/>
    <w:multiLevelType w:val="hybridMultilevel"/>
    <w:tmpl w:val="8ED02656"/>
    <w:lvl w:ilvl="0" w:tplc="89587444">
      <w:start w:val="1"/>
      <w:numFmt w:val="bullet"/>
      <w:lvlText w:val=""/>
      <w:lvlJc w:val="left"/>
      <w:pPr>
        <w:ind w:left="720" w:hanging="360"/>
      </w:pPr>
      <w:rPr>
        <w:rFonts w:ascii="Symbol" w:hAnsi="Symbol" w:hint="default"/>
        <w:b/>
        <w:i w:val="0"/>
        <w:color w:val="D8243D" w:themeColor="accent3" w:themeShade="BF"/>
        <w:sz w:val="22"/>
        <w:u w:color="60B5CC"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84273D5"/>
    <w:multiLevelType w:val="hybridMultilevel"/>
    <w:tmpl w:val="F0105474"/>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BE326AA"/>
    <w:multiLevelType w:val="hybridMultilevel"/>
    <w:tmpl w:val="1C9E3F88"/>
    <w:lvl w:ilvl="0" w:tplc="DDDCDEAA">
      <w:start w:val="1"/>
      <w:numFmt w:val="bullet"/>
      <w:lvlText w:val="-"/>
      <w:lvlJc w:val="left"/>
      <w:pPr>
        <w:ind w:left="360" w:hanging="360"/>
      </w:pPr>
      <w:rPr>
        <w:rFonts w:ascii="ZapfChancery" w:hAnsi="ZapfChancery"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6E8E13F0"/>
    <w:multiLevelType w:val="hybridMultilevel"/>
    <w:tmpl w:val="126C2D72"/>
    <w:lvl w:ilvl="0" w:tplc="41B08EFC">
      <w:start w:val="1"/>
      <w:numFmt w:val="bullet"/>
      <w:lvlText w:val="-"/>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nsid w:val="744C4D48"/>
    <w:multiLevelType w:val="hybridMultilevel"/>
    <w:tmpl w:val="220EE216"/>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6D33D0E"/>
    <w:multiLevelType w:val="hybridMultilevel"/>
    <w:tmpl w:val="1B54E576"/>
    <w:lvl w:ilvl="0" w:tplc="89587444">
      <w:start w:val="1"/>
      <w:numFmt w:val="bullet"/>
      <w:lvlText w:val=""/>
      <w:lvlJc w:val="left"/>
      <w:pPr>
        <w:ind w:left="720" w:hanging="360"/>
      </w:pPr>
      <w:rPr>
        <w:rFonts w:ascii="Symbol" w:hAnsi="Symbol" w:hint="default"/>
        <w:b/>
        <w:i w:val="0"/>
        <w:color w:val="D8243D" w:themeColor="accent3" w:themeShade="BF"/>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B8D1765"/>
    <w:multiLevelType w:val="hybridMultilevel"/>
    <w:tmpl w:val="C96810E8"/>
    <w:lvl w:ilvl="0" w:tplc="2C787248">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33"/>
  </w:num>
  <w:num w:numId="2">
    <w:abstractNumId w:val="30"/>
  </w:num>
  <w:num w:numId="3">
    <w:abstractNumId w:val="47"/>
  </w:num>
  <w:num w:numId="4">
    <w:abstractNumId w:val="35"/>
  </w:num>
  <w:num w:numId="5">
    <w:abstractNumId w:val="31"/>
  </w:num>
  <w:num w:numId="6">
    <w:abstractNumId w:val="40"/>
  </w:num>
  <w:num w:numId="7">
    <w:abstractNumId w:val="26"/>
  </w:num>
  <w:num w:numId="8">
    <w:abstractNumId w:val="27"/>
  </w:num>
  <w:num w:numId="9">
    <w:abstractNumId w:val="38"/>
  </w:num>
  <w:num w:numId="10">
    <w:abstractNumId w:val="34"/>
  </w:num>
  <w:num w:numId="11">
    <w:abstractNumId w:val="7"/>
  </w:num>
  <w:num w:numId="12">
    <w:abstractNumId w:val="11"/>
  </w:num>
  <w:num w:numId="13">
    <w:abstractNumId w:val="12"/>
  </w:num>
  <w:num w:numId="14">
    <w:abstractNumId w:val="54"/>
  </w:num>
  <w:num w:numId="15">
    <w:abstractNumId w:val="3"/>
  </w:num>
  <w:num w:numId="16">
    <w:abstractNumId w:val="15"/>
  </w:num>
  <w:num w:numId="17">
    <w:abstractNumId w:val="25"/>
  </w:num>
  <w:num w:numId="18">
    <w:abstractNumId w:val="52"/>
  </w:num>
  <w:num w:numId="19">
    <w:abstractNumId w:val="36"/>
  </w:num>
  <w:num w:numId="20">
    <w:abstractNumId w:val="45"/>
  </w:num>
  <w:num w:numId="21">
    <w:abstractNumId w:val="53"/>
  </w:num>
  <w:num w:numId="22">
    <w:abstractNumId w:val="17"/>
  </w:num>
  <w:num w:numId="23">
    <w:abstractNumId w:val="13"/>
  </w:num>
  <w:num w:numId="24">
    <w:abstractNumId w:val="9"/>
  </w:num>
  <w:num w:numId="25">
    <w:abstractNumId w:val="10"/>
  </w:num>
  <w:num w:numId="26">
    <w:abstractNumId w:val="50"/>
  </w:num>
  <w:num w:numId="27">
    <w:abstractNumId w:val="46"/>
  </w:num>
  <w:num w:numId="28">
    <w:abstractNumId w:val="37"/>
  </w:num>
  <w:num w:numId="29">
    <w:abstractNumId w:val="2"/>
  </w:num>
  <w:num w:numId="30">
    <w:abstractNumId w:val="14"/>
  </w:num>
  <w:num w:numId="31">
    <w:abstractNumId w:val="49"/>
  </w:num>
  <w:num w:numId="32">
    <w:abstractNumId w:val="5"/>
  </w:num>
  <w:num w:numId="33">
    <w:abstractNumId w:val="22"/>
  </w:num>
  <w:num w:numId="34">
    <w:abstractNumId w:val="0"/>
  </w:num>
  <w:num w:numId="35">
    <w:abstractNumId w:val="24"/>
  </w:num>
  <w:num w:numId="36">
    <w:abstractNumId w:val="20"/>
  </w:num>
  <w:num w:numId="37">
    <w:abstractNumId w:val="16"/>
  </w:num>
  <w:num w:numId="38">
    <w:abstractNumId w:val="29"/>
  </w:num>
  <w:num w:numId="39">
    <w:abstractNumId w:val="39"/>
  </w:num>
  <w:num w:numId="40">
    <w:abstractNumId w:val="32"/>
  </w:num>
  <w:num w:numId="41">
    <w:abstractNumId w:val="8"/>
  </w:num>
  <w:num w:numId="42">
    <w:abstractNumId w:val="43"/>
  </w:num>
  <w:num w:numId="43">
    <w:abstractNumId w:val="28"/>
  </w:num>
  <w:num w:numId="44">
    <w:abstractNumId w:val="19"/>
  </w:num>
  <w:num w:numId="45">
    <w:abstractNumId w:val="4"/>
  </w:num>
  <w:num w:numId="46">
    <w:abstractNumId w:val="41"/>
  </w:num>
  <w:num w:numId="47">
    <w:abstractNumId w:val="48"/>
  </w:num>
  <w:num w:numId="48">
    <w:abstractNumId w:val="18"/>
  </w:num>
  <w:num w:numId="49">
    <w:abstractNumId w:val="23"/>
  </w:num>
  <w:num w:numId="50">
    <w:abstractNumId w:val="21"/>
  </w:num>
  <w:num w:numId="51">
    <w:abstractNumId w:val="44"/>
  </w:num>
  <w:num w:numId="52">
    <w:abstractNumId w:val="42"/>
  </w:num>
  <w:num w:numId="53">
    <w:abstractNumId w:val="51"/>
  </w:num>
  <w:num w:numId="54">
    <w:abstractNumId w:val="1"/>
  </w:num>
  <w:num w:numId="55">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A55"/>
    <w:rsid w:val="00010B1A"/>
    <w:rsid w:val="00025CB4"/>
    <w:rsid w:val="000268CB"/>
    <w:rsid w:val="000449E4"/>
    <w:rsid w:val="000727AC"/>
    <w:rsid w:val="000806F9"/>
    <w:rsid w:val="00091A55"/>
    <w:rsid w:val="00097E38"/>
    <w:rsid w:val="000A099A"/>
    <w:rsid w:val="000A3735"/>
    <w:rsid w:val="000A40DF"/>
    <w:rsid w:val="000B1D99"/>
    <w:rsid w:val="000C6C6E"/>
    <w:rsid w:val="000D0474"/>
    <w:rsid w:val="000D1011"/>
    <w:rsid w:val="000D23F7"/>
    <w:rsid w:val="00101948"/>
    <w:rsid w:val="00101BC3"/>
    <w:rsid w:val="001114E1"/>
    <w:rsid w:val="001242F5"/>
    <w:rsid w:val="0015042A"/>
    <w:rsid w:val="00152F9E"/>
    <w:rsid w:val="001544E5"/>
    <w:rsid w:val="001768C1"/>
    <w:rsid w:val="00186557"/>
    <w:rsid w:val="00186C08"/>
    <w:rsid w:val="001935D7"/>
    <w:rsid w:val="00194DA2"/>
    <w:rsid w:val="001F334F"/>
    <w:rsid w:val="00202CCF"/>
    <w:rsid w:val="00203EDC"/>
    <w:rsid w:val="00205656"/>
    <w:rsid w:val="00205DAD"/>
    <w:rsid w:val="002241FB"/>
    <w:rsid w:val="002410B6"/>
    <w:rsid w:val="00250EA7"/>
    <w:rsid w:val="00254CC3"/>
    <w:rsid w:val="00255A26"/>
    <w:rsid w:val="0026660E"/>
    <w:rsid w:val="00277091"/>
    <w:rsid w:val="00287848"/>
    <w:rsid w:val="002917F7"/>
    <w:rsid w:val="0029555F"/>
    <w:rsid w:val="002A779A"/>
    <w:rsid w:val="002B562D"/>
    <w:rsid w:val="002C0EB8"/>
    <w:rsid w:val="002C3DA8"/>
    <w:rsid w:val="002C49C2"/>
    <w:rsid w:val="002D11F8"/>
    <w:rsid w:val="002E3E90"/>
    <w:rsid w:val="002E4B8E"/>
    <w:rsid w:val="002F4A12"/>
    <w:rsid w:val="002F646A"/>
    <w:rsid w:val="00302056"/>
    <w:rsid w:val="00312709"/>
    <w:rsid w:val="00317E68"/>
    <w:rsid w:val="0032017E"/>
    <w:rsid w:val="00320555"/>
    <w:rsid w:val="00343406"/>
    <w:rsid w:val="003508F7"/>
    <w:rsid w:val="00351019"/>
    <w:rsid w:val="003708E1"/>
    <w:rsid w:val="00384B76"/>
    <w:rsid w:val="00387E5C"/>
    <w:rsid w:val="00396FD2"/>
    <w:rsid w:val="003A2411"/>
    <w:rsid w:val="003A59C1"/>
    <w:rsid w:val="003A6753"/>
    <w:rsid w:val="003B68A9"/>
    <w:rsid w:val="004071A6"/>
    <w:rsid w:val="00411500"/>
    <w:rsid w:val="00414AC7"/>
    <w:rsid w:val="004171E1"/>
    <w:rsid w:val="00423CC7"/>
    <w:rsid w:val="00432BAD"/>
    <w:rsid w:val="00433AD4"/>
    <w:rsid w:val="004660C6"/>
    <w:rsid w:val="00470174"/>
    <w:rsid w:val="004912AB"/>
    <w:rsid w:val="004961F3"/>
    <w:rsid w:val="004A680D"/>
    <w:rsid w:val="004B26D3"/>
    <w:rsid w:val="004C4B8B"/>
    <w:rsid w:val="004D0949"/>
    <w:rsid w:val="004D212E"/>
    <w:rsid w:val="004D3867"/>
    <w:rsid w:val="004D75A3"/>
    <w:rsid w:val="004E2E0B"/>
    <w:rsid w:val="004E3832"/>
    <w:rsid w:val="004E5E95"/>
    <w:rsid w:val="005018C2"/>
    <w:rsid w:val="0051106B"/>
    <w:rsid w:val="00514B9F"/>
    <w:rsid w:val="00517829"/>
    <w:rsid w:val="00521C01"/>
    <w:rsid w:val="005305E5"/>
    <w:rsid w:val="00537FAC"/>
    <w:rsid w:val="00541C74"/>
    <w:rsid w:val="00550EC5"/>
    <w:rsid w:val="00556302"/>
    <w:rsid w:val="00562E5C"/>
    <w:rsid w:val="0057272E"/>
    <w:rsid w:val="005776BB"/>
    <w:rsid w:val="005A0F9B"/>
    <w:rsid w:val="005A1A1B"/>
    <w:rsid w:val="005A5A7C"/>
    <w:rsid w:val="005D1797"/>
    <w:rsid w:val="005D19DB"/>
    <w:rsid w:val="005D4C99"/>
    <w:rsid w:val="005E3604"/>
    <w:rsid w:val="005E7360"/>
    <w:rsid w:val="005F1027"/>
    <w:rsid w:val="005F11EA"/>
    <w:rsid w:val="00601E2E"/>
    <w:rsid w:val="006024EF"/>
    <w:rsid w:val="00626802"/>
    <w:rsid w:val="00627317"/>
    <w:rsid w:val="0063381D"/>
    <w:rsid w:val="006402A1"/>
    <w:rsid w:val="00656149"/>
    <w:rsid w:val="00663C1D"/>
    <w:rsid w:val="00672961"/>
    <w:rsid w:val="00690AE8"/>
    <w:rsid w:val="006927EC"/>
    <w:rsid w:val="0069489C"/>
    <w:rsid w:val="006B7249"/>
    <w:rsid w:val="006C1457"/>
    <w:rsid w:val="006D5A8E"/>
    <w:rsid w:val="006E208E"/>
    <w:rsid w:val="006E29A2"/>
    <w:rsid w:val="006E7502"/>
    <w:rsid w:val="0070427F"/>
    <w:rsid w:val="00714010"/>
    <w:rsid w:val="00720CBB"/>
    <w:rsid w:val="00722B47"/>
    <w:rsid w:val="0073086F"/>
    <w:rsid w:val="00730DC7"/>
    <w:rsid w:val="00731444"/>
    <w:rsid w:val="00734642"/>
    <w:rsid w:val="007457EF"/>
    <w:rsid w:val="00761E2F"/>
    <w:rsid w:val="00773CF4"/>
    <w:rsid w:val="00776D45"/>
    <w:rsid w:val="00777922"/>
    <w:rsid w:val="00781985"/>
    <w:rsid w:val="0078248C"/>
    <w:rsid w:val="0078604C"/>
    <w:rsid w:val="007933A7"/>
    <w:rsid w:val="007B59F7"/>
    <w:rsid w:val="007C0E8E"/>
    <w:rsid w:val="007C746A"/>
    <w:rsid w:val="007C7BFB"/>
    <w:rsid w:val="007E1C9B"/>
    <w:rsid w:val="007E76A0"/>
    <w:rsid w:val="007F04C7"/>
    <w:rsid w:val="007F1809"/>
    <w:rsid w:val="007F4C35"/>
    <w:rsid w:val="007F60C2"/>
    <w:rsid w:val="00807F67"/>
    <w:rsid w:val="00831948"/>
    <w:rsid w:val="008512C9"/>
    <w:rsid w:val="00876A2F"/>
    <w:rsid w:val="0088058B"/>
    <w:rsid w:val="00882372"/>
    <w:rsid w:val="008833F4"/>
    <w:rsid w:val="00893F93"/>
    <w:rsid w:val="008974D7"/>
    <w:rsid w:val="008A0C5E"/>
    <w:rsid w:val="008A47F0"/>
    <w:rsid w:val="008C4963"/>
    <w:rsid w:val="008C74A5"/>
    <w:rsid w:val="008D0242"/>
    <w:rsid w:val="008D291C"/>
    <w:rsid w:val="008D3858"/>
    <w:rsid w:val="008E35E6"/>
    <w:rsid w:val="008E465C"/>
    <w:rsid w:val="008F1C5A"/>
    <w:rsid w:val="008F54A6"/>
    <w:rsid w:val="00910DCE"/>
    <w:rsid w:val="0091374F"/>
    <w:rsid w:val="00922FD6"/>
    <w:rsid w:val="00937A5C"/>
    <w:rsid w:val="00944766"/>
    <w:rsid w:val="00951B8A"/>
    <w:rsid w:val="00952624"/>
    <w:rsid w:val="0095457F"/>
    <w:rsid w:val="009654D2"/>
    <w:rsid w:val="00983CF7"/>
    <w:rsid w:val="009B133D"/>
    <w:rsid w:val="009B6A44"/>
    <w:rsid w:val="009E1278"/>
    <w:rsid w:val="009F08E6"/>
    <w:rsid w:val="009F3246"/>
    <w:rsid w:val="00A04A4A"/>
    <w:rsid w:val="00A10FFB"/>
    <w:rsid w:val="00A35000"/>
    <w:rsid w:val="00A454BB"/>
    <w:rsid w:val="00A4643E"/>
    <w:rsid w:val="00A5009E"/>
    <w:rsid w:val="00A511CF"/>
    <w:rsid w:val="00A62EE8"/>
    <w:rsid w:val="00A644BE"/>
    <w:rsid w:val="00A7315E"/>
    <w:rsid w:val="00A73D67"/>
    <w:rsid w:val="00A82AB5"/>
    <w:rsid w:val="00A90473"/>
    <w:rsid w:val="00A976CA"/>
    <w:rsid w:val="00AA4591"/>
    <w:rsid w:val="00AA5265"/>
    <w:rsid w:val="00AB4231"/>
    <w:rsid w:val="00AB48AD"/>
    <w:rsid w:val="00AB67D0"/>
    <w:rsid w:val="00AB6FAB"/>
    <w:rsid w:val="00AC0BED"/>
    <w:rsid w:val="00AD1CF6"/>
    <w:rsid w:val="00AF2822"/>
    <w:rsid w:val="00B0666A"/>
    <w:rsid w:val="00B141AC"/>
    <w:rsid w:val="00B260A8"/>
    <w:rsid w:val="00B3133B"/>
    <w:rsid w:val="00B63AD8"/>
    <w:rsid w:val="00B90838"/>
    <w:rsid w:val="00B9269E"/>
    <w:rsid w:val="00B937B1"/>
    <w:rsid w:val="00B9565C"/>
    <w:rsid w:val="00BB5EB0"/>
    <w:rsid w:val="00BD5FFB"/>
    <w:rsid w:val="00BE235D"/>
    <w:rsid w:val="00BF4908"/>
    <w:rsid w:val="00C016AF"/>
    <w:rsid w:val="00C1536C"/>
    <w:rsid w:val="00C348C7"/>
    <w:rsid w:val="00C37892"/>
    <w:rsid w:val="00C71C9B"/>
    <w:rsid w:val="00C7427A"/>
    <w:rsid w:val="00C74AB8"/>
    <w:rsid w:val="00C93FF2"/>
    <w:rsid w:val="00CA64D6"/>
    <w:rsid w:val="00CB212F"/>
    <w:rsid w:val="00CC19FD"/>
    <w:rsid w:val="00CC7A43"/>
    <w:rsid w:val="00CD4B69"/>
    <w:rsid w:val="00CF1245"/>
    <w:rsid w:val="00D0044A"/>
    <w:rsid w:val="00D32F22"/>
    <w:rsid w:val="00D50A8A"/>
    <w:rsid w:val="00D66CC2"/>
    <w:rsid w:val="00D74BDE"/>
    <w:rsid w:val="00D7603D"/>
    <w:rsid w:val="00D8747D"/>
    <w:rsid w:val="00D96172"/>
    <w:rsid w:val="00DB30B6"/>
    <w:rsid w:val="00DE740F"/>
    <w:rsid w:val="00E03B5D"/>
    <w:rsid w:val="00E06D2C"/>
    <w:rsid w:val="00E23A9D"/>
    <w:rsid w:val="00E27DA1"/>
    <w:rsid w:val="00E40F5F"/>
    <w:rsid w:val="00E41CAD"/>
    <w:rsid w:val="00E4551D"/>
    <w:rsid w:val="00E70926"/>
    <w:rsid w:val="00E75127"/>
    <w:rsid w:val="00EA1A48"/>
    <w:rsid w:val="00EB6334"/>
    <w:rsid w:val="00ED7A8E"/>
    <w:rsid w:val="00EE6225"/>
    <w:rsid w:val="00EF3F02"/>
    <w:rsid w:val="00EF75C2"/>
    <w:rsid w:val="00F07EEE"/>
    <w:rsid w:val="00F35705"/>
    <w:rsid w:val="00F50706"/>
    <w:rsid w:val="00F50B5D"/>
    <w:rsid w:val="00F50E3D"/>
    <w:rsid w:val="00F75166"/>
    <w:rsid w:val="00F77E36"/>
    <w:rsid w:val="00F8788C"/>
    <w:rsid w:val="00F87FC6"/>
    <w:rsid w:val="00F90AD6"/>
    <w:rsid w:val="00F9302D"/>
    <w:rsid w:val="00FA4582"/>
    <w:rsid w:val="00FD3C97"/>
    <w:rsid w:val="00FE7ED2"/>
    <w:rsid w:val="00FF45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3735"/>
    <w:pPr>
      <w:jc w:val="both"/>
    </w:pPr>
    <w:rPr>
      <w:rFonts w:ascii="Century Schoolbook" w:hAnsi="Century Schoolbook"/>
    </w:rPr>
  </w:style>
  <w:style w:type="paragraph" w:styleId="Nagwek1">
    <w:name w:val="heading 1"/>
    <w:basedOn w:val="Normalny"/>
    <w:next w:val="Normalny"/>
    <w:link w:val="Nagwek1Znak"/>
    <w:uiPriority w:val="9"/>
    <w:qFormat/>
    <w:rsid w:val="00521C01"/>
    <w:pPr>
      <w:keepNext/>
      <w:keepLines/>
      <w:spacing w:before="480" w:after="360"/>
      <w:outlineLvl w:val="0"/>
    </w:pPr>
    <w:rPr>
      <w:rFonts w:eastAsiaTheme="majorEastAsia" w:cstheme="majorBidi"/>
      <w:b/>
      <w:bCs/>
      <w:color w:val="246171" w:themeColor="accent2" w:themeShade="80"/>
      <w:sz w:val="28"/>
      <w:szCs w:val="28"/>
    </w:rPr>
  </w:style>
  <w:style w:type="paragraph" w:styleId="Nagwek2">
    <w:name w:val="heading 2"/>
    <w:basedOn w:val="Normalny"/>
    <w:next w:val="Normalny"/>
    <w:link w:val="Nagwek2Znak"/>
    <w:uiPriority w:val="9"/>
    <w:unhideWhenUsed/>
    <w:qFormat/>
    <w:rsid w:val="005D4C99"/>
    <w:pPr>
      <w:keepNext/>
      <w:keepLines/>
      <w:spacing w:before="360"/>
      <w:outlineLvl w:val="1"/>
    </w:pPr>
    <w:rPr>
      <w:rFonts w:eastAsiaTheme="majorEastAsia" w:cstheme="majorBidi"/>
      <w:b/>
      <w:bCs/>
      <w:color w:val="D8243D" w:themeColor="accent3" w:themeShade="BF"/>
      <w:sz w:val="26"/>
      <w:szCs w:val="26"/>
    </w:rPr>
  </w:style>
  <w:style w:type="paragraph" w:styleId="Nagwek3">
    <w:name w:val="heading 3"/>
    <w:basedOn w:val="Normalny"/>
    <w:next w:val="Normalny"/>
    <w:link w:val="Nagwek3Znak"/>
    <w:uiPriority w:val="9"/>
    <w:unhideWhenUsed/>
    <w:qFormat/>
    <w:rsid w:val="005D4C99"/>
    <w:pPr>
      <w:keepNext/>
      <w:keepLines/>
      <w:spacing w:before="200"/>
      <w:outlineLvl w:val="2"/>
    </w:pPr>
    <w:rPr>
      <w:rFonts w:eastAsiaTheme="majorEastAsia" w:cstheme="majorBidi"/>
      <w:b/>
      <w:bCs/>
      <w:color w:val="00B0F0"/>
      <w:sz w:val="24"/>
    </w:rPr>
  </w:style>
  <w:style w:type="paragraph" w:styleId="Nagwek4">
    <w:name w:val="heading 4"/>
    <w:basedOn w:val="Normalny"/>
    <w:next w:val="Normalny"/>
    <w:link w:val="Nagwek4Znak"/>
    <w:uiPriority w:val="9"/>
    <w:semiHidden/>
    <w:unhideWhenUsed/>
    <w:qFormat/>
    <w:rsid w:val="00091A55"/>
    <w:pPr>
      <w:keepNext/>
      <w:keepLines/>
      <w:spacing w:before="200" w:after="0"/>
      <w:outlineLvl w:val="3"/>
    </w:pPr>
    <w:rPr>
      <w:rFonts w:asciiTheme="majorHAnsi" w:eastAsiaTheme="majorEastAsia" w:hAnsiTheme="majorHAnsi" w:cstheme="majorBidi"/>
      <w:b/>
      <w:bCs/>
      <w:i/>
      <w:iCs/>
      <w:color w:val="E88651" w:themeColor="accent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91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521C01"/>
    <w:rPr>
      <w:rFonts w:ascii="Century Schoolbook" w:eastAsiaTheme="majorEastAsia" w:hAnsi="Century Schoolbook" w:cstheme="majorBidi"/>
      <w:b/>
      <w:bCs/>
      <w:color w:val="246171" w:themeColor="accent2" w:themeShade="80"/>
      <w:sz w:val="28"/>
      <w:szCs w:val="28"/>
    </w:rPr>
  </w:style>
  <w:style w:type="character" w:customStyle="1" w:styleId="Nagwek2Znak">
    <w:name w:val="Nagłówek 2 Znak"/>
    <w:basedOn w:val="Domylnaczcionkaakapitu"/>
    <w:link w:val="Nagwek2"/>
    <w:uiPriority w:val="9"/>
    <w:rsid w:val="005D4C99"/>
    <w:rPr>
      <w:rFonts w:ascii="Century Schoolbook" w:eastAsiaTheme="majorEastAsia" w:hAnsi="Century Schoolbook" w:cstheme="majorBidi"/>
      <w:b/>
      <w:bCs/>
      <w:color w:val="D8243D" w:themeColor="accent3" w:themeShade="BF"/>
      <w:sz w:val="26"/>
      <w:szCs w:val="26"/>
    </w:rPr>
  </w:style>
  <w:style w:type="character" w:customStyle="1" w:styleId="Nagwek3Znak">
    <w:name w:val="Nagłówek 3 Znak"/>
    <w:basedOn w:val="Domylnaczcionkaakapitu"/>
    <w:link w:val="Nagwek3"/>
    <w:uiPriority w:val="9"/>
    <w:rsid w:val="005D4C99"/>
    <w:rPr>
      <w:rFonts w:ascii="Century Schoolbook" w:eastAsiaTheme="majorEastAsia" w:hAnsi="Century Schoolbook" w:cstheme="majorBidi"/>
      <w:b/>
      <w:bCs/>
      <w:color w:val="00B0F0"/>
      <w:sz w:val="24"/>
    </w:rPr>
  </w:style>
  <w:style w:type="character" w:customStyle="1" w:styleId="Nagwek4Znak">
    <w:name w:val="Nagłówek 4 Znak"/>
    <w:basedOn w:val="Domylnaczcionkaakapitu"/>
    <w:link w:val="Nagwek4"/>
    <w:uiPriority w:val="9"/>
    <w:semiHidden/>
    <w:rsid w:val="00091A55"/>
    <w:rPr>
      <w:rFonts w:asciiTheme="majorHAnsi" w:eastAsiaTheme="majorEastAsia" w:hAnsiTheme="majorHAnsi" w:cstheme="majorBidi"/>
      <w:b/>
      <w:bCs/>
      <w:i/>
      <w:iCs/>
      <w:color w:val="E88651" w:themeColor="accent5"/>
    </w:rPr>
  </w:style>
  <w:style w:type="paragraph" w:styleId="Nagwekspisutreci">
    <w:name w:val="TOC Heading"/>
    <w:basedOn w:val="Nagwek1"/>
    <w:next w:val="Normalny"/>
    <w:uiPriority w:val="39"/>
    <w:semiHidden/>
    <w:unhideWhenUsed/>
    <w:qFormat/>
    <w:rsid w:val="00E70926"/>
    <w:pPr>
      <w:jc w:val="left"/>
      <w:outlineLvl w:val="9"/>
    </w:pPr>
    <w:rPr>
      <w:color w:val="B38000" w:themeColor="accent1" w:themeShade="BF"/>
      <w:lang w:eastAsia="pl-PL"/>
    </w:rPr>
  </w:style>
  <w:style w:type="paragraph" w:styleId="Spistreci1">
    <w:name w:val="toc 1"/>
    <w:basedOn w:val="Normalny"/>
    <w:next w:val="Normalny"/>
    <w:autoRedefine/>
    <w:uiPriority w:val="39"/>
    <w:unhideWhenUsed/>
    <w:rsid w:val="00E70926"/>
    <w:pPr>
      <w:spacing w:after="100"/>
    </w:pPr>
  </w:style>
  <w:style w:type="paragraph" w:styleId="Spistreci2">
    <w:name w:val="toc 2"/>
    <w:basedOn w:val="Normalny"/>
    <w:next w:val="Normalny"/>
    <w:autoRedefine/>
    <w:uiPriority w:val="39"/>
    <w:unhideWhenUsed/>
    <w:rsid w:val="00E70926"/>
    <w:pPr>
      <w:spacing w:after="100"/>
      <w:ind w:left="220"/>
    </w:pPr>
  </w:style>
  <w:style w:type="paragraph" w:styleId="Spistreci3">
    <w:name w:val="toc 3"/>
    <w:basedOn w:val="Normalny"/>
    <w:next w:val="Normalny"/>
    <w:autoRedefine/>
    <w:uiPriority w:val="39"/>
    <w:unhideWhenUsed/>
    <w:rsid w:val="00E70926"/>
    <w:pPr>
      <w:spacing w:after="100"/>
      <w:ind w:left="440"/>
    </w:pPr>
  </w:style>
  <w:style w:type="character" w:styleId="Hipercze">
    <w:name w:val="Hyperlink"/>
    <w:basedOn w:val="Domylnaczcionkaakapitu"/>
    <w:uiPriority w:val="99"/>
    <w:unhideWhenUsed/>
    <w:rsid w:val="00E70926"/>
    <w:rPr>
      <w:color w:val="168BBA" w:themeColor="hyperlink"/>
      <w:u w:val="single"/>
    </w:rPr>
  </w:style>
  <w:style w:type="paragraph" w:styleId="Tekstdymka">
    <w:name w:val="Balloon Text"/>
    <w:basedOn w:val="Normalny"/>
    <w:link w:val="TekstdymkaZnak"/>
    <w:uiPriority w:val="99"/>
    <w:semiHidden/>
    <w:unhideWhenUsed/>
    <w:rsid w:val="00E709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70926"/>
    <w:rPr>
      <w:rFonts w:ascii="Tahoma" w:hAnsi="Tahoma" w:cs="Tahoma"/>
      <w:sz w:val="16"/>
      <w:szCs w:val="16"/>
    </w:rPr>
  </w:style>
  <w:style w:type="paragraph" w:styleId="Legenda">
    <w:name w:val="caption"/>
    <w:basedOn w:val="Normalny"/>
    <w:next w:val="Normalny"/>
    <w:uiPriority w:val="35"/>
    <w:unhideWhenUsed/>
    <w:qFormat/>
    <w:rsid w:val="00541C74"/>
    <w:pPr>
      <w:spacing w:line="240" w:lineRule="auto"/>
    </w:pPr>
    <w:rPr>
      <w:b/>
      <w:bCs/>
      <w:color w:val="246171" w:themeColor="accent2" w:themeShade="80"/>
      <w:sz w:val="18"/>
      <w:szCs w:val="18"/>
    </w:rPr>
  </w:style>
  <w:style w:type="paragraph" w:styleId="Bezodstpw">
    <w:name w:val="No Spacing"/>
    <w:uiPriority w:val="1"/>
    <w:qFormat/>
    <w:rsid w:val="00776D45"/>
    <w:pPr>
      <w:spacing w:after="0" w:line="240" w:lineRule="auto"/>
      <w:jc w:val="both"/>
    </w:pPr>
    <w:rPr>
      <w:rFonts w:ascii="Century Schoolbook" w:hAnsi="Century Schoolbook"/>
    </w:rPr>
  </w:style>
  <w:style w:type="paragraph" w:styleId="Tekstprzypisudolnego">
    <w:name w:val="footnote text"/>
    <w:aliases w:val="Tekst przypisu,Podrozdział,Footnote,Podrozdzia3"/>
    <w:basedOn w:val="Normalny"/>
    <w:link w:val="TekstprzypisudolnegoZnak"/>
    <w:uiPriority w:val="99"/>
    <w:unhideWhenUsed/>
    <w:rsid w:val="00AD1CF6"/>
    <w:pPr>
      <w:spacing w:after="0" w:line="240" w:lineRule="auto"/>
    </w:pPr>
    <w:rPr>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rsid w:val="00AD1CF6"/>
    <w:rPr>
      <w:rFonts w:ascii="Century Schoolbook" w:hAnsi="Century Schoolbook"/>
      <w:sz w:val="20"/>
      <w:szCs w:val="20"/>
    </w:rPr>
  </w:style>
  <w:style w:type="character" w:styleId="Odwoanieprzypisudolnego">
    <w:name w:val="footnote reference"/>
    <w:aliases w:val="Footnote Reference Number,Znak Znak1, Znak Znak1"/>
    <w:basedOn w:val="Domylnaczcionkaakapitu"/>
    <w:uiPriority w:val="99"/>
    <w:unhideWhenUsed/>
    <w:rsid w:val="00AD1CF6"/>
    <w:rPr>
      <w:vertAlign w:val="superscript"/>
    </w:rPr>
  </w:style>
  <w:style w:type="paragraph" w:styleId="Nagwek">
    <w:name w:val="header"/>
    <w:basedOn w:val="Normalny"/>
    <w:link w:val="NagwekZnak"/>
    <w:uiPriority w:val="99"/>
    <w:unhideWhenUsed/>
    <w:rsid w:val="00186C0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6C08"/>
    <w:rPr>
      <w:rFonts w:ascii="Century Schoolbook" w:hAnsi="Century Schoolbook"/>
    </w:rPr>
  </w:style>
  <w:style w:type="paragraph" w:styleId="Stopka">
    <w:name w:val="footer"/>
    <w:basedOn w:val="Normalny"/>
    <w:link w:val="StopkaZnak"/>
    <w:uiPriority w:val="99"/>
    <w:unhideWhenUsed/>
    <w:rsid w:val="00186C0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6C08"/>
    <w:rPr>
      <w:rFonts w:ascii="Century Schoolbook" w:hAnsi="Century Schoolbook"/>
    </w:rPr>
  </w:style>
  <w:style w:type="paragraph" w:styleId="Akapitzlist">
    <w:name w:val="List Paragraph"/>
    <w:basedOn w:val="Normalny"/>
    <w:link w:val="AkapitzlistZnak"/>
    <w:uiPriority w:val="34"/>
    <w:qFormat/>
    <w:rsid w:val="00186C08"/>
    <w:pPr>
      <w:ind w:left="720"/>
      <w:contextualSpacing/>
    </w:pPr>
  </w:style>
  <w:style w:type="table" w:styleId="rednialista2akcent2">
    <w:name w:val="Medium List 2 Accent 2"/>
    <w:basedOn w:val="Standardowy"/>
    <w:uiPriority w:val="66"/>
    <w:rsid w:val="00550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tblBorders>
    </w:tblPr>
    <w:tblStylePr w:type="firstRow">
      <w:rPr>
        <w:sz w:val="24"/>
        <w:szCs w:val="24"/>
      </w:rPr>
      <w:tblPr/>
      <w:tcPr>
        <w:tcBorders>
          <w:top w:val="nil"/>
          <w:left w:val="nil"/>
          <w:bottom w:val="single" w:sz="24" w:space="0" w:color="60B5CC" w:themeColor="accent2"/>
          <w:right w:val="nil"/>
          <w:insideH w:val="nil"/>
          <w:insideV w:val="nil"/>
        </w:tcBorders>
        <w:shd w:val="clear" w:color="auto" w:fill="FFFFFF" w:themeFill="background1"/>
      </w:tcPr>
    </w:tblStylePr>
    <w:tblStylePr w:type="lastRow">
      <w:tblPr/>
      <w:tcPr>
        <w:tcBorders>
          <w:top w:val="single" w:sz="8" w:space="0" w:color="60B5C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B5CC" w:themeColor="accent2"/>
          <w:insideH w:val="nil"/>
          <w:insideV w:val="nil"/>
        </w:tcBorders>
        <w:shd w:val="clear" w:color="auto" w:fill="FFFFFF" w:themeFill="background1"/>
      </w:tcPr>
    </w:tblStylePr>
    <w:tblStylePr w:type="lastCol">
      <w:tblPr/>
      <w:tcPr>
        <w:tcBorders>
          <w:top w:val="nil"/>
          <w:left w:val="single" w:sz="8" w:space="0" w:color="60B5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CF2" w:themeFill="accent2" w:themeFillTint="3F"/>
      </w:tcPr>
    </w:tblStylePr>
    <w:tblStylePr w:type="band1Horz">
      <w:tblPr/>
      <w:tcPr>
        <w:tcBorders>
          <w:top w:val="nil"/>
          <w:bottom w:val="nil"/>
          <w:insideH w:val="nil"/>
          <w:insideV w:val="nil"/>
        </w:tcBorders>
        <w:shd w:val="clear" w:color="auto" w:fill="D7EC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550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C7D" w:themeColor="accent3"/>
        <w:left w:val="single" w:sz="8" w:space="0" w:color="E66C7D" w:themeColor="accent3"/>
        <w:bottom w:val="single" w:sz="8" w:space="0" w:color="E66C7D" w:themeColor="accent3"/>
        <w:right w:val="single" w:sz="8" w:space="0" w:color="E66C7D" w:themeColor="accent3"/>
      </w:tblBorders>
    </w:tblPr>
    <w:tblStylePr w:type="firstRow">
      <w:rPr>
        <w:sz w:val="24"/>
        <w:szCs w:val="24"/>
      </w:rPr>
      <w:tblPr/>
      <w:tcPr>
        <w:tcBorders>
          <w:top w:val="nil"/>
          <w:left w:val="nil"/>
          <w:bottom w:val="single" w:sz="24" w:space="0" w:color="E66C7D" w:themeColor="accent3"/>
          <w:right w:val="nil"/>
          <w:insideH w:val="nil"/>
          <w:insideV w:val="nil"/>
        </w:tcBorders>
        <w:shd w:val="clear" w:color="auto" w:fill="FFFFFF" w:themeFill="background1"/>
      </w:tcPr>
    </w:tblStylePr>
    <w:tblStylePr w:type="lastRow">
      <w:tblPr/>
      <w:tcPr>
        <w:tcBorders>
          <w:top w:val="single" w:sz="8" w:space="0" w:color="E66C7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C7D" w:themeColor="accent3"/>
          <w:insideH w:val="nil"/>
          <w:insideV w:val="nil"/>
        </w:tcBorders>
        <w:shd w:val="clear" w:color="auto" w:fill="FFFFFF" w:themeFill="background1"/>
      </w:tcPr>
    </w:tblStylePr>
    <w:tblStylePr w:type="lastCol">
      <w:tblPr/>
      <w:tcPr>
        <w:tcBorders>
          <w:top w:val="nil"/>
          <w:left w:val="single" w:sz="8" w:space="0" w:color="E66C7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ADE" w:themeFill="accent3" w:themeFillTint="3F"/>
      </w:tcPr>
    </w:tblStylePr>
    <w:tblStylePr w:type="band1Horz">
      <w:tblPr/>
      <w:tcPr>
        <w:tcBorders>
          <w:top w:val="nil"/>
          <w:bottom w:val="nil"/>
          <w:insideH w:val="nil"/>
          <w:insideV w:val="nil"/>
        </w:tcBorders>
        <w:shd w:val="clear" w:color="auto" w:fill="F8DA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550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tblBorders>
    </w:tblPr>
    <w:tblStylePr w:type="firstRow">
      <w:rPr>
        <w:sz w:val="24"/>
        <w:szCs w:val="24"/>
      </w:rPr>
      <w:tblPr/>
      <w:tcPr>
        <w:tcBorders>
          <w:top w:val="nil"/>
          <w:left w:val="nil"/>
          <w:bottom w:val="single" w:sz="24" w:space="0" w:color="6BB76D" w:themeColor="accent4"/>
          <w:right w:val="nil"/>
          <w:insideH w:val="nil"/>
          <w:insideV w:val="nil"/>
        </w:tcBorders>
        <w:shd w:val="clear" w:color="auto" w:fill="FFFFFF" w:themeFill="background1"/>
      </w:tcPr>
    </w:tblStylePr>
    <w:tblStylePr w:type="lastRow">
      <w:tblPr/>
      <w:tcPr>
        <w:tcBorders>
          <w:top w:val="single" w:sz="8" w:space="0" w:color="6BB7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B76D" w:themeColor="accent4"/>
          <w:insideH w:val="nil"/>
          <w:insideV w:val="nil"/>
        </w:tcBorders>
        <w:shd w:val="clear" w:color="auto" w:fill="FFFFFF" w:themeFill="background1"/>
      </w:tcPr>
    </w:tblStylePr>
    <w:tblStylePr w:type="lastCol">
      <w:tblPr/>
      <w:tcPr>
        <w:tcBorders>
          <w:top w:val="nil"/>
          <w:left w:val="single" w:sz="8" w:space="0" w:color="6BB7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DA" w:themeFill="accent4" w:themeFillTint="3F"/>
      </w:tcPr>
    </w:tblStylePr>
    <w:tblStylePr w:type="band1Horz">
      <w:tblPr/>
      <w:tcPr>
        <w:tcBorders>
          <w:top w:val="nil"/>
          <w:bottom w:val="nil"/>
          <w:insideH w:val="nil"/>
          <w:insideV w:val="nil"/>
        </w:tcBorders>
        <w:shd w:val="clear" w:color="auto" w:fill="DAED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3">
    <w:name w:val="Medium List 1 Accent 3"/>
    <w:basedOn w:val="Standardowy"/>
    <w:uiPriority w:val="65"/>
    <w:rsid w:val="00550EC5"/>
    <w:pPr>
      <w:spacing w:after="0" w:line="240" w:lineRule="auto"/>
    </w:pPr>
    <w:rPr>
      <w:color w:val="000000" w:themeColor="text1"/>
    </w:rPr>
    <w:tblPr>
      <w:tblStyleRowBandSize w:val="1"/>
      <w:tblStyleColBandSize w:val="1"/>
      <w:tblBorders>
        <w:top w:val="single" w:sz="8" w:space="0" w:color="E66C7D" w:themeColor="accent3"/>
        <w:bottom w:val="single" w:sz="8" w:space="0" w:color="E66C7D" w:themeColor="accent3"/>
      </w:tblBorders>
    </w:tblPr>
    <w:tblStylePr w:type="firstRow">
      <w:rPr>
        <w:rFonts w:asciiTheme="majorHAnsi" w:eastAsiaTheme="majorEastAsia" w:hAnsiTheme="majorHAnsi" w:cstheme="majorBidi"/>
      </w:rPr>
      <w:tblPr/>
      <w:tcPr>
        <w:tcBorders>
          <w:top w:val="nil"/>
          <w:bottom w:val="single" w:sz="8" w:space="0" w:color="E66C7D" w:themeColor="accent3"/>
        </w:tcBorders>
      </w:tcPr>
    </w:tblStylePr>
    <w:tblStylePr w:type="lastRow">
      <w:rPr>
        <w:b/>
        <w:bCs/>
        <w:color w:val="5A6378" w:themeColor="text2"/>
      </w:rPr>
      <w:tblPr/>
      <w:tcPr>
        <w:tcBorders>
          <w:top w:val="single" w:sz="8" w:space="0" w:color="E66C7D" w:themeColor="accent3"/>
          <w:bottom w:val="single" w:sz="8" w:space="0" w:color="E66C7D" w:themeColor="accent3"/>
        </w:tcBorders>
      </w:tcPr>
    </w:tblStylePr>
    <w:tblStylePr w:type="firstCol">
      <w:rPr>
        <w:b/>
        <w:bCs/>
      </w:rPr>
    </w:tblStylePr>
    <w:tblStylePr w:type="lastCol">
      <w:rPr>
        <w:b/>
        <w:bCs/>
      </w:rPr>
      <w:tblPr/>
      <w:tcPr>
        <w:tcBorders>
          <w:top w:val="single" w:sz="8" w:space="0" w:color="E66C7D" w:themeColor="accent3"/>
          <w:bottom w:val="single" w:sz="8" w:space="0" w:color="E66C7D" w:themeColor="accent3"/>
        </w:tcBorders>
      </w:tcPr>
    </w:tblStylePr>
    <w:tblStylePr w:type="band1Vert">
      <w:tblPr/>
      <w:tcPr>
        <w:shd w:val="clear" w:color="auto" w:fill="F8DADE" w:themeFill="accent3" w:themeFillTint="3F"/>
      </w:tcPr>
    </w:tblStylePr>
    <w:tblStylePr w:type="band1Horz">
      <w:tblPr/>
      <w:tcPr>
        <w:shd w:val="clear" w:color="auto" w:fill="F8DADE" w:themeFill="accent3" w:themeFillTint="3F"/>
      </w:tcPr>
    </w:tblStylePr>
  </w:style>
  <w:style w:type="paragraph" w:styleId="Tekstprzypisukocowego">
    <w:name w:val="endnote text"/>
    <w:basedOn w:val="Normalny"/>
    <w:link w:val="TekstprzypisukocowegoZnak"/>
    <w:uiPriority w:val="99"/>
    <w:semiHidden/>
    <w:unhideWhenUsed/>
    <w:rsid w:val="00DE740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E740F"/>
    <w:rPr>
      <w:rFonts w:ascii="Century Schoolbook" w:hAnsi="Century Schoolbook"/>
      <w:sz w:val="20"/>
      <w:szCs w:val="20"/>
    </w:rPr>
  </w:style>
  <w:style w:type="character" w:styleId="Odwoanieprzypisukocowego">
    <w:name w:val="endnote reference"/>
    <w:basedOn w:val="Domylnaczcionkaakapitu"/>
    <w:uiPriority w:val="99"/>
    <w:semiHidden/>
    <w:unhideWhenUsed/>
    <w:rsid w:val="00DE740F"/>
    <w:rPr>
      <w:vertAlign w:val="superscript"/>
    </w:rPr>
  </w:style>
  <w:style w:type="character" w:customStyle="1" w:styleId="AkapitzlistZnak">
    <w:name w:val="Akapit z listą Znak"/>
    <w:link w:val="Akapitzlist"/>
    <w:uiPriority w:val="34"/>
    <w:locked/>
    <w:rsid w:val="00521C01"/>
    <w:rPr>
      <w:rFonts w:ascii="Century Schoolbook" w:hAnsi="Century Schoolbook"/>
    </w:rPr>
  </w:style>
  <w:style w:type="paragraph" w:customStyle="1" w:styleId="Default">
    <w:name w:val="Default"/>
    <w:rsid w:val="0078248C"/>
    <w:pPr>
      <w:autoSpaceDE w:val="0"/>
      <w:autoSpaceDN w:val="0"/>
      <w:adjustRightInd w:val="0"/>
      <w:spacing w:after="0" w:line="240" w:lineRule="auto"/>
    </w:pPr>
    <w:rPr>
      <w:rFonts w:ascii="Book Antiqua" w:hAnsi="Book Antiqua" w:cs="Book Antiqua"/>
      <w:color w:val="000000"/>
      <w:sz w:val="24"/>
      <w:szCs w:val="24"/>
    </w:rPr>
  </w:style>
  <w:style w:type="table" w:customStyle="1" w:styleId="Tabela-Siatka1">
    <w:name w:val="Tabela - Siatka1"/>
    <w:basedOn w:val="Standardowy"/>
    <w:next w:val="Tabela-Siatka"/>
    <w:uiPriority w:val="59"/>
    <w:rsid w:val="00AC0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C0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A6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A7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50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3735"/>
    <w:pPr>
      <w:jc w:val="both"/>
    </w:pPr>
    <w:rPr>
      <w:rFonts w:ascii="Century Schoolbook" w:hAnsi="Century Schoolbook"/>
    </w:rPr>
  </w:style>
  <w:style w:type="paragraph" w:styleId="Nagwek1">
    <w:name w:val="heading 1"/>
    <w:basedOn w:val="Normalny"/>
    <w:next w:val="Normalny"/>
    <w:link w:val="Nagwek1Znak"/>
    <w:uiPriority w:val="9"/>
    <w:qFormat/>
    <w:rsid w:val="00521C01"/>
    <w:pPr>
      <w:keepNext/>
      <w:keepLines/>
      <w:spacing w:before="480" w:after="360"/>
      <w:outlineLvl w:val="0"/>
    </w:pPr>
    <w:rPr>
      <w:rFonts w:eastAsiaTheme="majorEastAsia" w:cstheme="majorBidi"/>
      <w:b/>
      <w:bCs/>
      <w:color w:val="246171" w:themeColor="accent2" w:themeShade="80"/>
      <w:sz w:val="28"/>
      <w:szCs w:val="28"/>
    </w:rPr>
  </w:style>
  <w:style w:type="paragraph" w:styleId="Nagwek2">
    <w:name w:val="heading 2"/>
    <w:basedOn w:val="Normalny"/>
    <w:next w:val="Normalny"/>
    <w:link w:val="Nagwek2Znak"/>
    <w:uiPriority w:val="9"/>
    <w:unhideWhenUsed/>
    <w:qFormat/>
    <w:rsid w:val="005D4C99"/>
    <w:pPr>
      <w:keepNext/>
      <w:keepLines/>
      <w:spacing w:before="360"/>
      <w:outlineLvl w:val="1"/>
    </w:pPr>
    <w:rPr>
      <w:rFonts w:eastAsiaTheme="majorEastAsia" w:cstheme="majorBidi"/>
      <w:b/>
      <w:bCs/>
      <w:color w:val="D8243D" w:themeColor="accent3" w:themeShade="BF"/>
      <w:sz w:val="26"/>
      <w:szCs w:val="26"/>
    </w:rPr>
  </w:style>
  <w:style w:type="paragraph" w:styleId="Nagwek3">
    <w:name w:val="heading 3"/>
    <w:basedOn w:val="Normalny"/>
    <w:next w:val="Normalny"/>
    <w:link w:val="Nagwek3Znak"/>
    <w:uiPriority w:val="9"/>
    <w:unhideWhenUsed/>
    <w:qFormat/>
    <w:rsid w:val="005D4C99"/>
    <w:pPr>
      <w:keepNext/>
      <w:keepLines/>
      <w:spacing w:before="200"/>
      <w:outlineLvl w:val="2"/>
    </w:pPr>
    <w:rPr>
      <w:rFonts w:eastAsiaTheme="majorEastAsia" w:cstheme="majorBidi"/>
      <w:b/>
      <w:bCs/>
      <w:color w:val="00B0F0"/>
      <w:sz w:val="24"/>
    </w:rPr>
  </w:style>
  <w:style w:type="paragraph" w:styleId="Nagwek4">
    <w:name w:val="heading 4"/>
    <w:basedOn w:val="Normalny"/>
    <w:next w:val="Normalny"/>
    <w:link w:val="Nagwek4Znak"/>
    <w:uiPriority w:val="9"/>
    <w:semiHidden/>
    <w:unhideWhenUsed/>
    <w:qFormat/>
    <w:rsid w:val="00091A55"/>
    <w:pPr>
      <w:keepNext/>
      <w:keepLines/>
      <w:spacing w:before="200" w:after="0"/>
      <w:outlineLvl w:val="3"/>
    </w:pPr>
    <w:rPr>
      <w:rFonts w:asciiTheme="majorHAnsi" w:eastAsiaTheme="majorEastAsia" w:hAnsiTheme="majorHAnsi" w:cstheme="majorBidi"/>
      <w:b/>
      <w:bCs/>
      <w:i/>
      <w:iCs/>
      <w:color w:val="E88651" w:themeColor="accent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091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521C01"/>
    <w:rPr>
      <w:rFonts w:ascii="Century Schoolbook" w:eastAsiaTheme="majorEastAsia" w:hAnsi="Century Schoolbook" w:cstheme="majorBidi"/>
      <w:b/>
      <w:bCs/>
      <w:color w:val="246171" w:themeColor="accent2" w:themeShade="80"/>
      <w:sz w:val="28"/>
      <w:szCs w:val="28"/>
    </w:rPr>
  </w:style>
  <w:style w:type="character" w:customStyle="1" w:styleId="Nagwek2Znak">
    <w:name w:val="Nagłówek 2 Znak"/>
    <w:basedOn w:val="Domylnaczcionkaakapitu"/>
    <w:link w:val="Nagwek2"/>
    <w:uiPriority w:val="9"/>
    <w:rsid w:val="005D4C99"/>
    <w:rPr>
      <w:rFonts w:ascii="Century Schoolbook" w:eastAsiaTheme="majorEastAsia" w:hAnsi="Century Schoolbook" w:cstheme="majorBidi"/>
      <w:b/>
      <w:bCs/>
      <w:color w:val="D8243D" w:themeColor="accent3" w:themeShade="BF"/>
      <w:sz w:val="26"/>
      <w:szCs w:val="26"/>
    </w:rPr>
  </w:style>
  <w:style w:type="character" w:customStyle="1" w:styleId="Nagwek3Znak">
    <w:name w:val="Nagłówek 3 Znak"/>
    <w:basedOn w:val="Domylnaczcionkaakapitu"/>
    <w:link w:val="Nagwek3"/>
    <w:uiPriority w:val="9"/>
    <w:rsid w:val="005D4C99"/>
    <w:rPr>
      <w:rFonts w:ascii="Century Schoolbook" w:eastAsiaTheme="majorEastAsia" w:hAnsi="Century Schoolbook" w:cstheme="majorBidi"/>
      <w:b/>
      <w:bCs/>
      <w:color w:val="00B0F0"/>
      <w:sz w:val="24"/>
    </w:rPr>
  </w:style>
  <w:style w:type="character" w:customStyle="1" w:styleId="Nagwek4Znak">
    <w:name w:val="Nagłówek 4 Znak"/>
    <w:basedOn w:val="Domylnaczcionkaakapitu"/>
    <w:link w:val="Nagwek4"/>
    <w:uiPriority w:val="9"/>
    <w:semiHidden/>
    <w:rsid w:val="00091A55"/>
    <w:rPr>
      <w:rFonts w:asciiTheme="majorHAnsi" w:eastAsiaTheme="majorEastAsia" w:hAnsiTheme="majorHAnsi" w:cstheme="majorBidi"/>
      <w:b/>
      <w:bCs/>
      <w:i/>
      <w:iCs/>
      <w:color w:val="E88651" w:themeColor="accent5"/>
    </w:rPr>
  </w:style>
  <w:style w:type="paragraph" w:styleId="Nagwekspisutreci">
    <w:name w:val="TOC Heading"/>
    <w:basedOn w:val="Nagwek1"/>
    <w:next w:val="Normalny"/>
    <w:uiPriority w:val="39"/>
    <w:semiHidden/>
    <w:unhideWhenUsed/>
    <w:qFormat/>
    <w:rsid w:val="00E70926"/>
    <w:pPr>
      <w:jc w:val="left"/>
      <w:outlineLvl w:val="9"/>
    </w:pPr>
    <w:rPr>
      <w:color w:val="B38000" w:themeColor="accent1" w:themeShade="BF"/>
      <w:lang w:eastAsia="pl-PL"/>
    </w:rPr>
  </w:style>
  <w:style w:type="paragraph" w:styleId="Spistreci1">
    <w:name w:val="toc 1"/>
    <w:basedOn w:val="Normalny"/>
    <w:next w:val="Normalny"/>
    <w:autoRedefine/>
    <w:uiPriority w:val="39"/>
    <w:unhideWhenUsed/>
    <w:rsid w:val="00E70926"/>
    <w:pPr>
      <w:spacing w:after="100"/>
    </w:pPr>
  </w:style>
  <w:style w:type="paragraph" w:styleId="Spistreci2">
    <w:name w:val="toc 2"/>
    <w:basedOn w:val="Normalny"/>
    <w:next w:val="Normalny"/>
    <w:autoRedefine/>
    <w:uiPriority w:val="39"/>
    <w:unhideWhenUsed/>
    <w:rsid w:val="00E70926"/>
    <w:pPr>
      <w:spacing w:after="100"/>
      <w:ind w:left="220"/>
    </w:pPr>
  </w:style>
  <w:style w:type="paragraph" w:styleId="Spistreci3">
    <w:name w:val="toc 3"/>
    <w:basedOn w:val="Normalny"/>
    <w:next w:val="Normalny"/>
    <w:autoRedefine/>
    <w:uiPriority w:val="39"/>
    <w:unhideWhenUsed/>
    <w:rsid w:val="00E70926"/>
    <w:pPr>
      <w:spacing w:after="100"/>
      <w:ind w:left="440"/>
    </w:pPr>
  </w:style>
  <w:style w:type="character" w:styleId="Hipercze">
    <w:name w:val="Hyperlink"/>
    <w:basedOn w:val="Domylnaczcionkaakapitu"/>
    <w:uiPriority w:val="99"/>
    <w:unhideWhenUsed/>
    <w:rsid w:val="00E70926"/>
    <w:rPr>
      <w:color w:val="168BBA" w:themeColor="hyperlink"/>
      <w:u w:val="single"/>
    </w:rPr>
  </w:style>
  <w:style w:type="paragraph" w:styleId="Tekstdymka">
    <w:name w:val="Balloon Text"/>
    <w:basedOn w:val="Normalny"/>
    <w:link w:val="TekstdymkaZnak"/>
    <w:uiPriority w:val="99"/>
    <w:semiHidden/>
    <w:unhideWhenUsed/>
    <w:rsid w:val="00E709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70926"/>
    <w:rPr>
      <w:rFonts w:ascii="Tahoma" w:hAnsi="Tahoma" w:cs="Tahoma"/>
      <w:sz w:val="16"/>
      <w:szCs w:val="16"/>
    </w:rPr>
  </w:style>
  <w:style w:type="paragraph" w:styleId="Legenda">
    <w:name w:val="caption"/>
    <w:basedOn w:val="Normalny"/>
    <w:next w:val="Normalny"/>
    <w:uiPriority w:val="35"/>
    <w:unhideWhenUsed/>
    <w:qFormat/>
    <w:rsid w:val="00541C74"/>
    <w:pPr>
      <w:spacing w:line="240" w:lineRule="auto"/>
    </w:pPr>
    <w:rPr>
      <w:b/>
      <w:bCs/>
      <w:color w:val="246171" w:themeColor="accent2" w:themeShade="80"/>
      <w:sz w:val="18"/>
      <w:szCs w:val="18"/>
    </w:rPr>
  </w:style>
  <w:style w:type="paragraph" w:styleId="Bezodstpw">
    <w:name w:val="No Spacing"/>
    <w:uiPriority w:val="1"/>
    <w:qFormat/>
    <w:rsid w:val="00776D45"/>
    <w:pPr>
      <w:spacing w:after="0" w:line="240" w:lineRule="auto"/>
      <w:jc w:val="both"/>
    </w:pPr>
    <w:rPr>
      <w:rFonts w:ascii="Century Schoolbook" w:hAnsi="Century Schoolbook"/>
    </w:rPr>
  </w:style>
  <w:style w:type="paragraph" w:styleId="Tekstprzypisudolnego">
    <w:name w:val="footnote text"/>
    <w:aliases w:val="Tekst przypisu,Podrozdział,Footnote,Podrozdzia3"/>
    <w:basedOn w:val="Normalny"/>
    <w:link w:val="TekstprzypisudolnegoZnak"/>
    <w:uiPriority w:val="99"/>
    <w:unhideWhenUsed/>
    <w:rsid w:val="00AD1CF6"/>
    <w:pPr>
      <w:spacing w:after="0" w:line="240" w:lineRule="auto"/>
    </w:pPr>
    <w:rPr>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rsid w:val="00AD1CF6"/>
    <w:rPr>
      <w:rFonts w:ascii="Century Schoolbook" w:hAnsi="Century Schoolbook"/>
      <w:sz w:val="20"/>
      <w:szCs w:val="20"/>
    </w:rPr>
  </w:style>
  <w:style w:type="character" w:styleId="Odwoanieprzypisudolnego">
    <w:name w:val="footnote reference"/>
    <w:aliases w:val="Footnote Reference Number,Znak Znak1, Znak Znak1"/>
    <w:basedOn w:val="Domylnaczcionkaakapitu"/>
    <w:uiPriority w:val="99"/>
    <w:unhideWhenUsed/>
    <w:rsid w:val="00AD1CF6"/>
    <w:rPr>
      <w:vertAlign w:val="superscript"/>
    </w:rPr>
  </w:style>
  <w:style w:type="paragraph" w:styleId="Nagwek">
    <w:name w:val="header"/>
    <w:basedOn w:val="Normalny"/>
    <w:link w:val="NagwekZnak"/>
    <w:uiPriority w:val="99"/>
    <w:unhideWhenUsed/>
    <w:rsid w:val="00186C0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6C08"/>
    <w:rPr>
      <w:rFonts w:ascii="Century Schoolbook" w:hAnsi="Century Schoolbook"/>
    </w:rPr>
  </w:style>
  <w:style w:type="paragraph" w:styleId="Stopka">
    <w:name w:val="footer"/>
    <w:basedOn w:val="Normalny"/>
    <w:link w:val="StopkaZnak"/>
    <w:uiPriority w:val="99"/>
    <w:unhideWhenUsed/>
    <w:rsid w:val="00186C0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6C08"/>
    <w:rPr>
      <w:rFonts w:ascii="Century Schoolbook" w:hAnsi="Century Schoolbook"/>
    </w:rPr>
  </w:style>
  <w:style w:type="paragraph" w:styleId="Akapitzlist">
    <w:name w:val="List Paragraph"/>
    <w:basedOn w:val="Normalny"/>
    <w:link w:val="AkapitzlistZnak"/>
    <w:uiPriority w:val="34"/>
    <w:qFormat/>
    <w:rsid w:val="00186C08"/>
    <w:pPr>
      <w:ind w:left="720"/>
      <w:contextualSpacing/>
    </w:pPr>
  </w:style>
  <w:style w:type="table" w:styleId="rednialista2akcent2">
    <w:name w:val="Medium List 2 Accent 2"/>
    <w:basedOn w:val="Standardowy"/>
    <w:uiPriority w:val="66"/>
    <w:rsid w:val="00550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tblBorders>
    </w:tblPr>
    <w:tblStylePr w:type="firstRow">
      <w:rPr>
        <w:sz w:val="24"/>
        <w:szCs w:val="24"/>
      </w:rPr>
      <w:tblPr/>
      <w:tcPr>
        <w:tcBorders>
          <w:top w:val="nil"/>
          <w:left w:val="nil"/>
          <w:bottom w:val="single" w:sz="24" w:space="0" w:color="60B5CC" w:themeColor="accent2"/>
          <w:right w:val="nil"/>
          <w:insideH w:val="nil"/>
          <w:insideV w:val="nil"/>
        </w:tcBorders>
        <w:shd w:val="clear" w:color="auto" w:fill="FFFFFF" w:themeFill="background1"/>
      </w:tcPr>
    </w:tblStylePr>
    <w:tblStylePr w:type="lastRow">
      <w:tblPr/>
      <w:tcPr>
        <w:tcBorders>
          <w:top w:val="single" w:sz="8" w:space="0" w:color="60B5C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B5CC" w:themeColor="accent2"/>
          <w:insideH w:val="nil"/>
          <w:insideV w:val="nil"/>
        </w:tcBorders>
        <w:shd w:val="clear" w:color="auto" w:fill="FFFFFF" w:themeFill="background1"/>
      </w:tcPr>
    </w:tblStylePr>
    <w:tblStylePr w:type="lastCol">
      <w:tblPr/>
      <w:tcPr>
        <w:tcBorders>
          <w:top w:val="nil"/>
          <w:left w:val="single" w:sz="8" w:space="0" w:color="60B5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CF2" w:themeFill="accent2" w:themeFillTint="3F"/>
      </w:tcPr>
    </w:tblStylePr>
    <w:tblStylePr w:type="band1Horz">
      <w:tblPr/>
      <w:tcPr>
        <w:tcBorders>
          <w:top w:val="nil"/>
          <w:bottom w:val="nil"/>
          <w:insideH w:val="nil"/>
          <w:insideV w:val="nil"/>
        </w:tcBorders>
        <w:shd w:val="clear" w:color="auto" w:fill="D7EC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550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C7D" w:themeColor="accent3"/>
        <w:left w:val="single" w:sz="8" w:space="0" w:color="E66C7D" w:themeColor="accent3"/>
        <w:bottom w:val="single" w:sz="8" w:space="0" w:color="E66C7D" w:themeColor="accent3"/>
        <w:right w:val="single" w:sz="8" w:space="0" w:color="E66C7D" w:themeColor="accent3"/>
      </w:tblBorders>
    </w:tblPr>
    <w:tblStylePr w:type="firstRow">
      <w:rPr>
        <w:sz w:val="24"/>
        <w:szCs w:val="24"/>
      </w:rPr>
      <w:tblPr/>
      <w:tcPr>
        <w:tcBorders>
          <w:top w:val="nil"/>
          <w:left w:val="nil"/>
          <w:bottom w:val="single" w:sz="24" w:space="0" w:color="E66C7D" w:themeColor="accent3"/>
          <w:right w:val="nil"/>
          <w:insideH w:val="nil"/>
          <w:insideV w:val="nil"/>
        </w:tcBorders>
        <w:shd w:val="clear" w:color="auto" w:fill="FFFFFF" w:themeFill="background1"/>
      </w:tcPr>
    </w:tblStylePr>
    <w:tblStylePr w:type="lastRow">
      <w:tblPr/>
      <w:tcPr>
        <w:tcBorders>
          <w:top w:val="single" w:sz="8" w:space="0" w:color="E66C7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C7D" w:themeColor="accent3"/>
          <w:insideH w:val="nil"/>
          <w:insideV w:val="nil"/>
        </w:tcBorders>
        <w:shd w:val="clear" w:color="auto" w:fill="FFFFFF" w:themeFill="background1"/>
      </w:tcPr>
    </w:tblStylePr>
    <w:tblStylePr w:type="lastCol">
      <w:tblPr/>
      <w:tcPr>
        <w:tcBorders>
          <w:top w:val="nil"/>
          <w:left w:val="single" w:sz="8" w:space="0" w:color="E66C7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ADE" w:themeFill="accent3" w:themeFillTint="3F"/>
      </w:tcPr>
    </w:tblStylePr>
    <w:tblStylePr w:type="band1Horz">
      <w:tblPr/>
      <w:tcPr>
        <w:tcBorders>
          <w:top w:val="nil"/>
          <w:bottom w:val="nil"/>
          <w:insideH w:val="nil"/>
          <w:insideV w:val="nil"/>
        </w:tcBorders>
        <w:shd w:val="clear" w:color="auto" w:fill="F8DA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550E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tblBorders>
    </w:tblPr>
    <w:tblStylePr w:type="firstRow">
      <w:rPr>
        <w:sz w:val="24"/>
        <w:szCs w:val="24"/>
      </w:rPr>
      <w:tblPr/>
      <w:tcPr>
        <w:tcBorders>
          <w:top w:val="nil"/>
          <w:left w:val="nil"/>
          <w:bottom w:val="single" w:sz="24" w:space="0" w:color="6BB76D" w:themeColor="accent4"/>
          <w:right w:val="nil"/>
          <w:insideH w:val="nil"/>
          <w:insideV w:val="nil"/>
        </w:tcBorders>
        <w:shd w:val="clear" w:color="auto" w:fill="FFFFFF" w:themeFill="background1"/>
      </w:tcPr>
    </w:tblStylePr>
    <w:tblStylePr w:type="lastRow">
      <w:tblPr/>
      <w:tcPr>
        <w:tcBorders>
          <w:top w:val="single" w:sz="8" w:space="0" w:color="6BB7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B76D" w:themeColor="accent4"/>
          <w:insideH w:val="nil"/>
          <w:insideV w:val="nil"/>
        </w:tcBorders>
        <w:shd w:val="clear" w:color="auto" w:fill="FFFFFF" w:themeFill="background1"/>
      </w:tcPr>
    </w:tblStylePr>
    <w:tblStylePr w:type="lastCol">
      <w:tblPr/>
      <w:tcPr>
        <w:tcBorders>
          <w:top w:val="nil"/>
          <w:left w:val="single" w:sz="8" w:space="0" w:color="6BB7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DA" w:themeFill="accent4" w:themeFillTint="3F"/>
      </w:tcPr>
    </w:tblStylePr>
    <w:tblStylePr w:type="band1Horz">
      <w:tblPr/>
      <w:tcPr>
        <w:tcBorders>
          <w:top w:val="nil"/>
          <w:bottom w:val="nil"/>
          <w:insideH w:val="nil"/>
          <w:insideV w:val="nil"/>
        </w:tcBorders>
        <w:shd w:val="clear" w:color="auto" w:fill="DAED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3">
    <w:name w:val="Medium List 1 Accent 3"/>
    <w:basedOn w:val="Standardowy"/>
    <w:uiPriority w:val="65"/>
    <w:rsid w:val="00550EC5"/>
    <w:pPr>
      <w:spacing w:after="0" w:line="240" w:lineRule="auto"/>
    </w:pPr>
    <w:rPr>
      <w:color w:val="000000" w:themeColor="text1"/>
    </w:rPr>
    <w:tblPr>
      <w:tblStyleRowBandSize w:val="1"/>
      <w:tblStyleColBandSize w:val="1"/>
      <w:tblBorders>
        <w:top w:val="single" w:sz="8" w:space="0" w:color="E66C7D" w:themeColor="accent3"/>
        <w:bottom w:val="single" w:sz="8" w:space="0" w:color="E66C7D" w:themeColor="accent3"/>
      </w:tblBorders>
    </w:tblPr>
    <w:tblStylePr w:type="firstRow">
      <w:rPr>
        <w:rFonts w:asciiTheme="majorHAnsi" w:eastAsiaTheme="majorEastAsia" w:hAnsiTheme="majorHAnsi" w:cstheme="majorBidi"/>
      </w:rPr>
      <w:tblPr/>
      <w:tcPr>
        <w:tcBorders>
          <w:top w:val="nil"/>
          <w:bottom w:val="single" w:sz="8" w:space="0" w:color="E66C7D" w:themeColor="accent3"/>
        </w:tcBorders>
      </w:tcPr>
    </w:tblStylePr>
    <w:tblStylePr w:type="lastRow">
      <w:rPr>
        <w:b/>
        <w:bCs/>
        <w:color w:val="5A6378" w:themeColor="text2"/>
      </w:rPr>
      <w:tblPr/>
      <w:tcPr>
        <w:tcBorders>
          <w:top w:val="single" w:sz="8" w:space="0" w:color="E66C7D" w:themeColor="accent3"/>
          <w:bottom w:val="single" w:sz="8" w:space="0" w:color="E66C7D" w:themeColor="accent3"/>
        </w:tcBorders>
      </w:tcPr>
    </w:tblStylePr>
    <w:tblStylePr w:type="firstCol">
      <w:rPr>
        <w:b/>
        <w:bCs/>
      </w:rPr>
    </w:tblStylePr>
    <w:tblStylePr w:type="lastCol">
      <w:rPr>
        <w:b/>
        <w:bCs/>
      </w:rPr>
      <w:tblPr/>
      <w:tcPr>
        <w:tcBorders>
          <w:top w:val="single" w:sz="8" w:space="0" w:color="E66C7D" w:themeColor="accent3"/>
          <w:bottom w:val="single" w:sz="8" w:space="0" w:color="E66C7D" w:themeColor="accent3"/>
        </w:tcBorders>
      </w:tcPr>
    </w:tblStylePr>
    <w:tblStylePr w:type="band1Vert">
      <w:tblPr/>
      <w:tcPr>
        <w:shd w:val="clear" w:color="auto" w:fill="F8DADE" w:themeFill="accent3" w:themeFillTint="3F"/>
      </w:tcPr>
    </w:tblStylePr>
    <w:tblStylePr w:type="band1Horz">
      <w:tblPr/>
      <w:tcPr>
        <w:shd w:val="clear" w:color="auto" w:fill="F8DADE" w:themeFill="accent3" w:themeFillTint="3F"/>
      </w:tcPr>
    </w:tblStylePr>
  </w:style>
  <w:style w:type="paragraph" w:styleId="Tekstprzypisukocowego">
    <w:name w:val="endnote text"/>
    <w:basedOn w:val="Normalny"/>
    <w:link w:val="TekstprzypisukocowegoZnak"/>
    <w:uiPriority w:val="99"/>
    <w:semiHidden/>
    <w:unhideWhenUsed/>
    <w:rsid w:val="00DE740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E740F"/>
    <w:rPr>
      <w:rFonts w:ascii="Century Schoolbook" w:hAnsi="Century Schoolbook"/>
      <w:sz w:val="20"/>
      <w:szCs w:val="20"/>
    </w:rPr>
  </w:style>
  <w:style w:type="character" w:styleId="Odwoanieprzypisukocowego">
    <w:name w:val="endnote reference"/>
    <w:basedOn w:val="Domylnaczcionkaakapitu"/>
    <w:uiPriority w:val="99"/>
    <w:semiHidden/>
    <w:unhideWhenUsed/>
    <w:rsid w:val="00DE740F"/>
    <w:rPr>
      <w:vertAlign w:val="superscript"/>
    </w:rPr>
  </w:style>
  <w:style w:type="character" w:customStyle="1" w:styleId="AkapitzlistZnak">
    <w:name w:val="Akapit z listą Znak"/>
    <w:link w:val="Akapitzlist"/>
    <w:uiPriority w:val="34"/>
    <w:locked/>
    <w:rsid w:val="00521C01"/>
    <w:rPr>
      <w:rFonts w:ascii="Century Schoolbook" w:hAnsi="Century Schoolbook"/>
    </w:rPr>
  </w:style>
  <w:style w:type="paragraph" w:customStyle="1" w:styleId="Default">
    <w:name w:val="Default"/>
    <w:rsid w:val="0078248C"/>
    <w:pPr>
      <w:autoSpaceDE w:val="0"/>
      <w:autoSpaceDN w:val="0"/>
      <w:adjustRightInd w:val="0"/>
      <w:spacing w:after="0" w:line="240" w:lineRule="auto"/>
    </w:pPr>
    <w:rPr>
      <w:rFonts w:ascii="Book Antiqua" w:hAnsi="Book Antiqua" w:cs="Book Antiqua"/>
      <w:color w:val="000000"/>
      <w:sz w:val="24"/>
      <w:szCs w:val="24"/>
    </w:rPr>
  </w:style>
  <w:style w:type="table" w:customStyle="1" w:styleId="Tabela-Siatka1">
    <w:name w:val="Tabela - Siatka1"/>
    <w:basedOn w:val="Standardowy"/>
    <w:next w:val="Tabela-Siatka"/>
    <w:uiPriority w:val="59"/>
    <w:rsid w:val="00AC0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C0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A6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A7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50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2.emf"/><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8.png"/><Relationship Id="rId62"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umwl.bip.lubelskie.pl/index.php?id=62&amp;p1=szczegoly&amp;p2=782173" TargetMode="External"/><Relationship Id="rId53" Type="http://schemas.openxmlformats.org/officeDocument/2006/relationships/image" Target="media/image37.png"/><Relationship Id="rId58" Type="http://schemas.openxmlformats.org/officeDocument/2006/relationships/diagramData" Target="diagrams/data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diagramQuickStyle" Target="diagrams/quickStyle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lawp.eu"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umwl.bip.lubelskie.pl/index.php?id=62" TargetMode="External"/><Relationship Id="rId59"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23B9B6-AAAA-463F-8ED8-94664C5E7DA9}" type="doc">
      <dgm:prSet loTypeId="urn:microsoft.com/office/officeart/2005/8/layout/hierarchy3" loCatId="hierarchy" qsTypeId="urn:microsoft.com/office/officeart/2005/8/quickstyle/simple5" qsCatId="simple" csTypeId="urn:microsoft.com/office/officeart/2005/8/colors/colorful1#1" csCatId="colorful" phldr="1"/>
      <dgm:spPr/>
      <dgm:t>
        <a:bodyPr/>
        <a:lstStyle/>
        <a:p>
          <a:endParaRPr lang="pl-PL"/>
        </a:p>
      </dgm:t>
    </dgm:pt>
    <dgm:pt modelId="{4A9777A8-B850-4568-AB79-CD304EE36B72}">
      <dgm:prSet phldrT="[Tekst]" custT="1"/>
      <dgm:spPr>
        <a:xfrm>
          <a:off x="504900" y="2315"/>
          <a:ext cx="1706463" cy="853231"/>
        </a:xfrm>
        <a:solidFill>
          <a:srgbClr val="60B5CC">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100" b="1">
              <a:solidFill>
                <a:sysClr val="window" lastClr="FFFFFF"/>
              </a:solidFill>
              <a:latin typeface="Century Schoolbook" panose="02040604050505020304" pitchFamily="18" charset="0"/>
              <a:ea typeface="+mn-ea"/>
              <a:cs typeface="+mn-cs"/>
            </a:rPr>
            <a:t>OBSZAR FUNKCJONALNY GOSPODARKI HODOWLANEJ</a:t>
          </a:r>
        </a:p>
      </dgm:t>
    </dgm:pt>
    <dgm:pt modelId="{839A9392-3488-45E3-A394-8F58C5FC59CD}" type="parTrans" cxnId="{2C6E20DE-4070-46E2-9B08-2E2BD250E408}">
      <dgm:prSet/>
      <dgm:spPr/>
      <dgm:t>
        <a:bodyPr/>
        <a:lstStyle/>
        <a:p>
          <a:endParaRPr lang="pl-PL"/>
        </a:p>
      </dgm:t>
    </dgm:pt>
    <dgm:pt modelId="{D16D0FE3-A0C3-4282-A703-496B22498DF6}" type="sibTrans" cxnId="{2C6E20DE-4070-46E2-9B08-2E2BD250E408}">
      <dgm:prSet/>
      <dgm:spPr/>
      <dgm:t>
        <a:bodyPr/>
        <a:lstStyle/>
        <a:p>
          <a:endParaRPr lang="pl-PL"/>
        </a:p>
      </dgm:t>
    </dgm:pt>
    <dgm:pt modelId="{B8142916-E090-4746-9A1C-F6CC3F422F8F}">
      <dgm:prSet phldrT="[Tekst]" custT="1"/>
      <dgm:spPr>
        <a:xfrm>
          <a:off x="846193" y="1068854"/>
          <a:ext cx="1365170" cy="853231"/>
        </a:xfrm>
        <a:solidFill>
          <a:sysClr val="window" lastClr="FFFFFF">
            <a:alpha val="90000"/>
            <a:hueOff val="0"/>
            <a:satOff val="0"/>
            <a:lumOff val="0"/>
            <a:alphaOff val="0"/>
          </a:sysClr>
        </a:solidFill>
        <a:ln w="9525" cap="flat" cmpd="sng" algn="ctr">
          <a:solidFill>
            <a:srgbClr val="60B5CC">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b="1">
              <a:solidFill>
                <a:sysClr val="windowText" lastClr="000000">
                  <a:hueOff val="0"/>
                  <a:satOff val="0"/>
                  <a:lumOff val="0"/>
                  <a:alphaOff val="0"/>
                </a:sysClr>
              </a:solidFill>
              <a:latin typeface="Century Schoolbook" panose="02040604050505020304" pitchFamily="18" charset="0"/>
              <a:ea typeface="+mn-ea"/>
              <a:cs typeface="+mn-cs"/>
            </a:rPr>
            <a:t>OSI:</a:t>
          </a:r>
        </a:p>
        <a:p>
          <a:r>
            <a:rPr lang="pl-PL" sz="800" b="1">
              <a:solidFill>
                <a:sysClr val="windowText" lastClr="000000">
                  <a:hueOff val="0"/>
                  <a:satOff val="0"/>
                  <a:lumOff val="0"/>
                  <a:alphaOff val="0"/>
                </a:sysClr>
              </a:solidFill>
              <a:latin typeface="Century Schoolbook" panose="02040604050505020304" pitchFamily="18" charset="0"/>
              <a:ea typeface="+mn-ea"/>
              <a:cs typeface="+mn-cs"/>
            </a:rPr>
            <a:t>NOWOCZESNA WIEŚ - OBSZAR ROZWOJU GOSPODARKI HODOWLANEJ</a:t>
          </a:r>
        </a:p>
      </dgm:t>
    </dgm:pt>
    <dgm:pt modelId="{47CE2FDF-3A46-4C7A-8BCF-E031742A1ADC}" type="parTrans" cxnId="{B09F754F-D703-4402-A431-54C10A6001C4}">
      <dgm:prSet/>
      <dgm:spPr>
        <a:xfrm>
          <a:off x="675546" y="855546"/>
          <a:ext cx="170646" cy="639923"/>
        </a:xfrm>
        <a:noFill/>
        <a:ln w="25400" cap="flat" cmpd="sng" algn="ctr">
          <a:solidFill>
            <a:srgbClr val="60B5CC">
              <a:hueOff val="0"/>
              <a:satOff val="0"/>
              <a:lumOff val="0"/>
              <a:alphaOff val="0"/>
            </a:srgbClr>
          </a:solidFill>
          <a:prstDash val="solid"/>
        </a:ln>
        <a:effectLst/>
      </dgm:spPr>
      <dgm:t>
        <a:bodyPr/>
        <a:lstStyle/>
        <a:p>
          <a:endParaRPr lang="pl-PL"/>
        </a:p>
      </dgm:t>
    </dgm:pt>
    <dgm:pt modelId="{5F6BBE27-705C-462E-8181-DDAFB26213C0}" type="sibTrans" cxnId="{B09F754F-D703-4402-A431-54C10A6001C4}">
      <dgm:prSet/>
      <dgm:spPr/>
      <dgm:t>
        <a:bodyPr/>
        <a:lstStyle/>
        <a:p>
          <a:endParaRPr lang="pl-PL"/>
        </a:p>
      </dgm:t>
    </dgm:pt>
    <dgm:pt modelId="{ECEED11C-4045-4D22-90B0-B464AD130C6F}">
      <dgm:prSet phldrT="[Tekst]" custT="1"/>
      <dgm:spPr>
        <a:xfrm>
          <a:off x="846193" y="2135394"/>
          <a:ext cx="1365170" cy="853231"/>
        </a:xfrm>
        <a:solidFill>
          <a:sysClr val="window" lastClr="FFFFFF">
            <a:alpha val="90000"/>
            <a:hueOff val="0"/>
            <a:satOff val="0"/>
            <a:lumOff val="0"/>
            <a:alphaOff val="0"/>
          </a:sysClr>
        </a:solidFill>
        <a:ln w="9525" cap="flat" cmpd="sng" algn="ctr">
          <a:solidFill>
            <a:srgbClr val="E66C7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b="1">
              <a:solidFill>
                <a:sysClr val="windowText" lastClr="000000">
                  <a:hueOff val="0"/>
                  <a:satOff val="0"/>
                  <a:lumOff val="0"/>
                  <a:alphaOff val="0"/>
                </a:sysClr>
              </a:solidFill>
              <a:latin typeface="Century Schoolbook" panose="02040604050505020304" pitchFamily="18" charset="0"/>
              <a:ea typeface="+mn-ea"/>
              <a:cs typeface="+mn-cs"/>
            </a:rPr>
            <a:t>OSI: </a:t>
          </a:r>
        </a:p>
        <a:p>
          <a:r>
            <a:rPr lang="pl-PL" sz="800" b="1">
              <a:solidFill>
                <a:sysClr val="windowText" lastClr="000000">
                  <a:hueOff val="0"/>
                  <a:satOff val="0"/>
                  <a:lumOff val="0"/>
                  <a:alphaOff val="0"/>
                </a:sysClr>
              </a:solidFill>
              <a:latin typeface="Century Schoolbook" panose="02040604050505020304" pitchFamily="18" charset="0"/>
              <a:ea typeface="+mn-ea"/>
              <a:cs typeface="+mn-cs"/>
            </a:rPr>
            <a:t>OBSZARY OCHRONY</a:t>
          </a:r>
          <a:br>
            <a:rPr lang="pl-PL" sz="800" b="1">
              <a:solidFill>
                <a:sysClr val="windowText" lastClr="000000">
                  <a:hueOff val="0"/>
                  <a:satOff val="0"/>
                  <a:lumOff val="0"/>
                  <a:alphaOff val="0"/>
                </a:sysClr>
              </a:solidFill>
              <a:latin typeface="Century Schoolbook" panose="02040604050505020304" pitchFamily="18" charset="0"/>
              <a:ea typeface="+mn-ea"/>
              <a:cs typeface="+mn-cs"/>
            </a:rPr>
          </a:br>
          <a:r>
            <a:rPr lang="pl-PL" sz="800" b="1">
              <a:solidFill>
                <a:sysClr val="windowText" lastClr="000000">
                  <a:hueOff val="0"/>
                  <a:satOff val="0"/>
                  <a:lumOff val="0"/>
                  <a:alphaOff val="0"/>
                </a:sysClr>
              </a:solidFill>
              <a:latin typeface="Century Schoolbook" panose="02040604050505020304" pitchFamily="18" charset="0"/>
              <a:ea typeface="+mn-ea"/>
              <a:cs typeface="+mn-cs"/>
            </a:rPr>
            <a:t>I KSZTAŁTOWANIA ZASOBÓW WODNYCH</a:t>
          </a:r>
        </a:p>
      </dgm:t>
    </dgm:pt>
    <dgm:pt modelId="{36969F96-FB69-4AA4-9DB4-0AC37245F77E}" type="parTrans" cxnId="{5BA99677-0AE8-42FE-B6AC-FEA92443EB3D}">
      <dgm:prSet/>
      <dgm:spPr>
        <a:xfrm>
          <a:off x="675546" y="855546"/>
          <a:ext cx="170646" cy="1706463"/>
        </a:xfrm>
        <a:noFill/>
        <a:ln w="25400" cap="flat" cmpd="sng" algn="ctr">
          <a:solidFill>
            <a:srgbClr val="60B5CC">
              <a:hueOff val="0"/>
              <a:satOff val="0"/>
              <a:lumOff val="0"/>
              <a:alphaOff val="0"/>
            </a:srgbClr>
          </a:solidFill>
          <a:prstDash val="solid"/>
        </a:ln>
        <a:effectLst/>
      </dgm:spPr>
      <dgm:t>
        <a:bodyPr/>
        <a:lstStyle/>
        <a:p>
          <a:endParaRPr lang="pl-PL"/>
        </a:p>
      </dgm:t>
    </dgm:pt>
    <dgm:pt modelId="{A0249D9E-C949-482A-99EA-E9611B6F12F3}" type="sibTrans" cxnId="{5BA99677-0AE8-42FE-B6AC-FEA92443EB3D}">
      <dgm:prSet/>
      <dgm:spPr/>
      <dgm:t>
        <a:bodyPr/>
        <a:lstStyle/>
        <a:p>
          <a:endParaRPr lang="pl-PL"/>
        </a:p>
      </dgm:t>
    </dgm:pt>
    <dgm:pt modelId="{9151B873-0977-4F2A-873E-FC78F17CAD5C}">
      <dgm:prSet phldrT="[Tekst]" custT="1"/>
      <dgm:spPr>
        <a:xfrm>
          <a:off x="2637979" y="2315"/>
          <a:ext cx="2181952" cy="853231"/>
        </a:xfrm>
        <a:solidFill>
          <a:srgbClr val="E66C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l-PL" sz="1100" b="1">
              <a:solidFill>
                <a:sysClr val="window" lastClr="FFFFFF"/>
              </a:solidFill>
              <a:latin typeface="Century Schoolbook" panose="02040604050505020304" pitchFamily="18" charset="0"/>
              <a:ea typeface="+mn-ea"/>
              <a:cs typeface="+mn-cs"/>
            </a:rPr>
            <a:t>OBSZAR FUNKCJONALNY POLESIE ZE STREFĄ ODDZIAŁYWANIA KANAŁU WIEPRZ - KRZNA</a:t>
          </a:r>
        </a:p>
      </dgm:t>
    </dgm:pt>
    <dgm:pt modelId="{94C6C4A8-625A-4DA7-9451-CF1950BB0264}" type="parTrans" cxnId="{2B000B45-9437-4A2F-85E6-7DB3B2CC17C9}">
      <dgm:prSet/>
      <dgm:spPr/>
      <dgm:t>
        <a:bodyPr/>
        <a:lstStyle/>
        <a:p>
          <a:endParaRPr lang="pl-PL"/>
        </a:p>
      </dgm:t>
    </dgm:pt>
    <dgm:pt modelId="{5B8EB29A-D1B4-4572-AAD1-447F5A110875}" type="sibTrans" cxnId="{2B000B45-9437-4A2F-85E6-7DB3B2CC17C9}">
      <dgm:prSet/>
      <dgm:spPr/>
      <dgm:t>
        <a:bodyPr/>
        <a:lstStyle/>
        <a:p>
          <a:endParaRPr lang="pl-PL"/>
        </a:p>
      </dgm:t>
    </dgm:pt>
    <dgm:pt modelId="{1DB6A216-57A5-43DA-AEF0-6FEA7CA3BDAA}">
      <dgm:prSet phldrT="[Tekst]" custT="1"/>
      <dgm:spPr>
        <a:xfrm>
          <a:off x="3074369" y="1068854"/>
          <a:ext cx="1904645" cy="853231"/>
        </a:xfrm>
        <a:solidFill>
          <a:sysClr val="window" lastClr="FFFFFF">
            <a:alpha val="90000"/>
            <a:hueOff val="0"/>
            <a:satOff val="0"/>
            <a:lumOff val="0"/>
            <a:alphaOff val="0"/>
          </a:sysClr>
        </a:solidFill>
        <a:ln w="9525" cap="flat" cmpd="sng" algn="ctr">
          <a:solidFill>
            <a:srgbClr val="6BB76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b="1">
              <a:solidFill>
                <a:sysClr val="windowText" lastClr="000000">
                  <a:hueOff val="0"/>
                  <a:satOff val="0"/>
                  <a:lumOff val="0"/>
                  <a:alphaOff val="0"/>
                </a:sysClr>
              </a:solidFill>
              <a:latin typeface="Century Schoolbook" panose="02040604050505020304" pitchFamily="18" charset="0"/>
              <a:ea typeface="+mn-ea"/>
              <a:cs typeface="+mn-cs"/>
            </a:rPr>
            <a:t>OSI:</a:t>
          </a:r>
        </a:p>
        <a:p>
          <a:r>
            <a:rPr lang="pl-PL" sz="800" b="1">
              <a:solidFill>
                <a:sysClr val="windowText" lastClr="000000">
                  <a:hueOff val="0"/>
                  <a:satOff val="0"/>
                  <a:lumOff val="0"/>
                  <a:alphaOff val="0"/>
                </a:sysClr>
              </a:solidFill>
              <a:latin typeface="Century Schoolbook" panose="02040604050505020304" pitchFamily="18" charset="0"/>
              <a:ea typeface="+mn-ea"/>
              <a:cs typeface="+mn-cs"/>
            </a:rPr>
            <a:t>OBSZARY OCHRONY</a:t>
          </a:r>
          <a:br>
            <a:rPr lang="pl-PL" sz="800" b="1">
              <a:solidFill>
                <a:sysClr val="windowText" lastClr="000000">
                  <a:hueOff val="0"/>
                  <a:satOff val="0"/>
                  <a:lumOff val="0"/>
                  <a:alphaOff val="0"/>
                </a:sysClr>
              </a:solidFill>
              <a:latin typeface="Century Schoolbook" panose="02040604050505020304" pitchFamily="18" charset="0"/>
              <a:ea typeface="+mn-ea"/>
              <a:cs typeface="+mn-cs"/>
            </a:rPr>
          </a:br>
          <a:r>
            <a:rPr lang="pl-PL" sz="800" b="1">
              <a:solidFill>
                <a:sysClr val="windowText" lastClr="000000">
                  <a:hueOff val="0"/>
                  <a:satOff val="0"/>
                  <a:lumOff val="0"/>
                  <a:alphaOff val="0"/>
                </a:sysClr>
              </a:solidFill>
              <a:latin typeface="Century Schoolbook" panose="02040604050505020304" pitchFamily="18" charset="0"/>
              <a:ea typeface="+mn-ea"/>
              <a:cs typeface="+mn-cs"/>
            </a:rPr>
            <a:t> I KSZTAŁTOWANIA ZASOBÓW WODNYCH</a:t>
          </a:r>
        </a:p>
      </dgm:t>
    </dgm:pt>
    <dgm:pt modelId="{8BE8E0D9-BCA9-4239-9859-9C6C6F2D3E21}" type="parTrans" cxnId="{59CAF3C0-1E06-490B-86B3-EE99CD8A9BEA}">
      <dgm:prSet/>
      <dgm:spPr>
        <a:xfrm>
          <a:off x="2856174" y="855546"/>
          <a:ext cx="218195" cy="639923"/>
        </a:xfrm>
        <a:noFill/>
        <a:ln w="25400" cap="flat" cmpd="sng" algn="ctr">
          <a:solidFill>
            <a:srgbClr val="60B5CC">
              <a:hueOff val="0"/>
              <a:satOff val="0"/>
              <a:lumOff val="0"/>
              <a:alphaOff val="0"/>
            </a:srgbClr>
          </a:solidFill>
          <a:prstDash val="solid"/>
        </a:ln>
        <a:effectLst/>
      </dgm:spPr>
      <dgm:t>
        <a:bodyPr/>
        <a:lstStyle/>
        <a:p>
          <a:endParaRPr lang="pl-PL"/>
        </a:p>
      </dgm:t>
    </dgm:pt>
    <dgm:pt modelId="{5AD0894A-8CCD-42EF-8366-436A3E135B70}" type="sibTrans" cxnId="{59CAF3C0-1E06-490B-86B3-EE99CD8A9BEA}">
      <dgm:prSet/>
      <dgm:spPr/>
      <dgm:t>
        <a:bodyPr/>
        <a:lstStyle/>
        <a:p>
          <a:endParaRPr lang="pl-PL"/>
        </a:p>
      </dgm:t>
    </dgm:pt>
    <dgm:pt modelId="{2AE600E0-C6E1-48BA-830D-6F1ADA35A911}">
      <dgm:prSet phldrT="[Tekst]" custT="1"/>
      <dgm:spPr>
        <a:xfrm>
          <a:off x="3074369" y="2135394"/>
          <a:ext cx="1907129" cy="853231"/>
        </a:xfrm>
        <a:solidFill>
          <a:sysClr val="window" lastClr="FFFFFF">
            <a:alpha val="90000"/>
            <a:hueOff val="0"/>
            <a:satOff val="0"/>
            <a:lumOff val="0"/>
            <a:alphaOff val="0"/>
          </a:sysClr>
        </a:solidFill>
        <a:ln w="9525" cap="flat" cmpd="sng" algn="ctr">
          <a:solidFill>
            <a:srgbClr val="E88651">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b="1">
              <a:solidFill>
                <a:sysClr val="windowText" lastClr="000000">
                  <a:hueOff val="0"/>
                  <a:satOff val="0"/>
                  <a:lumOff val="0"/>
                  <a:alphaOff val="0"/>
                </a:sysClr>
              </a:solidFill>
              <a:latin typeface="Century Schoolbook" panose="02040604050505020304" pitchFamily="18" charset="0"/>
              <a:ea typeface="+mn-ea"/>
              <a:cs typeface="+mn-cs"/>
            </a:rPr>
            <a:t>OSI:</a:t>
          </a:r>
          <a:br>
            <a:rPr lang="pl-PL" sz="800" b="1">
              <a:solidFill>
                <a:sysClr val="windowText" lastClr="000000">
                  <a:hueOff val="0"/>
                  <a:satOff val="0"/>
                  <a:lumOff val="0"/>
                  <a:alphaOff val="0"/>
                </a:sysClr>
              </a:solidFill>
              <a:latin typeface="Century Schoolbook" panose="02040604050505020304" pitchFamily="18" charset="0"/>
              <a:ea typeface="+mn-ea"/>
              <a:cs typeface="+mn-cs"/>
            </a:rPr>
          </a:br>
          <a:r>
            <a:rPr lang="pl-PL" sz="800" b="1">
              <a:solidFill>
                <a:sysClr val="windowText" lastClr="000000">
                  <a:hueOff val="0"/>
                  <a:satOff val="0"/>
                  <a:lumOff val="0"/>
                  <a:alphaOff val="0"/>
                </a:sysClr>
              </a:solidFill>
              <a:latin typeface="Century Schoolbook" panose="02040604050505020304" pitchFamily="18" charset="0"/>
              <a:ea typeface="+mn-ea"/>
              <a:cs typeface="+mn-cs"/>
            </a:rPr>
            <a:t>OBSZAR GOSPODARCZEGO WYKORZYSTANIA WALORÓW PRZYRODNICZYCH</a:t>
          </a:r>
          <a:br>
            <a:rPr lang="pl-PL" sz="800" b="1">
              <a:solidFill>
                <a:sysClr val="windowText" lastClr="000000">
                  <a:hueOff val="0"/>
                  <a:satOff val="0"/>
                  <a:lumOff val="0"/>
                  <a:alphaOff val="0"/>
                </a:sysClr>
              </a:solidFill>
              <a:latin typeface="Century Schoolbook" panose="02040604050505020304" pitchFamily="18" charset="0"/>
              <a:ea typeface="+mn-ea"/>
              <a:cs typeface="+mn-cs"/>
            </a:rPr>
          </a:br>
          <a:r>
            <a:rPr lang="pl-PL" sz="800" b="1">
              <a:solidFill>
                <a:sysClr val="windowText" lastClr="000000">
                  <a:hueOff val="0"/>
                  <a:satOff val="0"/>
                  <a:lumOff val="0"/>
                  <a:alphaOff val="0"/>
                </a:sysClr>
              </a:solidFill>
              <a:latin typeface="Century Schoolbook" panose="02040604050505020304" pitchFamily="18" charset="0"/>
              <a:ea typeface="+mn-ea"/>
              <a:cs typeface="+mn-cs"/>
            </a:rPr>
            <a:t> I KULTUROWYCH</a:t>
          </a:r>
        </a:p>
      </dgm:t>
    </dgm:pt>
    <dgm:pt modelId="{B520FAC4-49DE-42EA-93D4-AC88E26B52D4}" type="parTrans" cxnId="{ABD584E6-3C84-46D2-A0C6-42526D9A84D4}">
      <dgm:prSet/>
      <dgm:spPr>
        <a:xfrm>
          <a:off x="2856174" y="855546"/>
          <a:ext cx="218195" cy="1706463"/>
        </a:xfrm>
        <a:noFill/>
        <a:ln w="25400" cap="flat" cmpd="sng" algn="ctr">
          <a:solidFill>
            <a:srgbClr val="60B5CC">
              <a:hueOff val="0"/>
              <a:satOff val="0"/>
              <a:lumOff val="0"/>
              <a:alphaOff val="0"/>
            </a:srgbClr>
          </a:solidFill>
          <a:prstDash val="solid"/>
        </a:ln>
        <a:effectLst/>
      </dgm:spPr>
      <dgm:t>
        <a:bodyPr/>
        <a:lstStyle/>
        <a:p>
          <a:endParaRPr lang="pl-PL"/>
        </a:p>
      </dgm:t>
    </dgm:pt>
    <dgm:pt modelId="{A1D93667-EBE8-4E08-BD14-E201EAFF184F}" type="sibTrans" cxnId="{ABD584E6-3C84-46D2-A0C6-42526D9A84D4}">
      <dgm:prSet/>
      <dgm:spPr/>
      <dgm:t>
        <a:bodyPr/>
        <a:lstStyle/>
        <a:p>
          <a:endParaRPr lang="pl-PL"/>
        </a:p>
      </dgm:t>
    </dgm:pt>
    <dgm:pt modelId="{50074D30-72C2-48D1-BBC6-BA3F0F0517A6}">
      <dgm:prSet phldrT="[Tekst]" custT="1"/>
      <dgm:spPr>
        <a:xfrm>
          <a:off x="3074369" y="3201933"/>
          <a:ext cx="1907129" cy="1024850"/>
        </a:xfrm>
        <a:solidFill>
          <a:sysClr val="window" lastClr="FFFFFF">
            <a:alpha val="90000"/>
            <a:hueOff val="0"/>
            <a:satOff val="0"/>
            <a:lumOff val="0"/>
            <a:alphaOff val="0"/>
          </a:sysClr>
        </a:solidFill>
        <a:ln w="9525" cap="flat" cmpd="sng" algn="ctr">
          <a:solidFill>
            <a:srgbClr val="C64847">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900" b="1">
              <a:solidFill>
                <a:sysClr val="windowText" lastClr="000000">
                  <a:hueOff val="0"/>
                  <a:satOff val="0"/>
                  <a:lumOff val="0"/>
                  <a:alphaOff val="0"/>
                </a:sysClr>
              </a:solidFill>
              <a:latin typeface="Century Schoolbook" panose="02040604050505020304" pitchFamily="18" charset="0"/>
              <a:ea typeface="+mn-ea"/>
              <a:cs typeface="+mn-cs"/>
            </a:rPr>
            <a:t>OSI:</a:t>
          </a:r>
          <a:r>
            <a:rPr lang="pl-PL" sz="800" b="1">
              <a:solidFill>
                <a:sysClr val="windowText" lastClr="000000">
                  <a:hueOff val="0"/>
                  <a:satOff val="0"/>
                  <a:lumOff val="0"/>
                  <a:alphaOff val="0"/>
                </a:sysClr>
              </a:solidFill>
              <a:latin typeface="Century Schoolbook" panose="02040604050505020304" pitchFamily="18" charset="0"/>
              <a:ea typeface="+mn-ea"/>
              <a:cs typeface="+mn-cs"/>
            </a:rPr>
            <a:t/>
          </a:r>
          <a:br>
            <a:rPr lang="pl-PL" sz="800" b="1">
              <a:solidFill>
                <a:sysClr val="windowText" lastClr="000000">
                  <a:hueOff val="0"/>
                  <a:satOff val="0"/>
                  <a:lumOff val="0"/>
                  <a:alphaOff val="0"/>
                </a:sysClr>
              </a:solidFill>
              <a:latin typeface="Century Schoolbook" panose="02040604050505020304" pitchFamily="18" charset="0"/>
              <a:ea typeface="+mn-ea"/>
              <a:cs typeface="+mn-cs"/>
            </a:rPr>
          </a:br>
          <a:r>
            <a:rPr lang="pl-PL" sz="800" b="1">
              <a:solidFill>
                <a:sysClr val="windowText" lastClr="000000">
                  <a:hueOff val="0"/>
                  <a:satOff val="0"/>
                  <a:lumOff val="0"/>
                  <a:alphaOff val="0"/>
                </a:sysClr>
              </a:solidFill>
              <a:latin typeface="Century Schoolbook" panose="02040604050505020304" pitchFamily="18" charset="0"/>
              <a:ea typeface="+mn-ea"/>
              <a:cs typeface="+mn-cs"/>
            </a:rPr>
            <a:t>NOWOCZESNA WIEŚ - OBSZARY ROZWOJU GOSPODARKI HODOWLANEJ, OBSZARY ROZWOJU GOSPDOARKI RYBACKIEJ, OBSZARY ROZWOJU GOSPODARKI ROLNICZEJ</a:t>
          </a:r>
        </a:p>
      </dgm:t>
    </dgm:pt>
    <dgm:pt modelId="{114D510B-0439-432E-8FEE-C1E9C4454828}" type="parTrans" cxnId="{B1D26810-98A2-4382-9A11-A4C823054F8A}">
      <dgm:prSet/>
      <dgm:spPr>
        <a:xfrm>
          <a:off x="2856174" y="855546"/>
          <a:ext cx="218195" cy="2858812"/>
        </a:xfrm>
        <a:noFill/>
        <a:ln w="25400" cap="flat" cmpd="sng" algn="ctr">
          <a:solidFill>
            <a:srgbClr val="60B5CC">
              <a:hueOff val="0"/>
              <a:satOff val="0"/>
              <a:lumOff val="0"/>
              <a:alphaOff val="0"/>
            </a:srgbClr>
          </a:solidFill>
          <a:prstDash val="solid"/>
        </a:ln>
        <a:effectLst/>
      </dgm:spPr>
      <dgm:t>
        <a:bodyPr/>
        <a:lstStyle/>
        <a:p>
          <a:endParaRPr lang="pl-PL"/>
        </a:p>
      </dgm:t>
    </dgm:pt>
    <dgm:pt modelId="{7123FE96-B580-4BEA-830C-92589F5B9994}" type="sibTrans" cxnId="{B1D26810-98A2-4382-9A11-A4C823054F8A}">
      <dgm:prSet/>
      <dgm:spPr/>
      <dgm:t>
        <a:bodyPr/>
        <a:lstStyle/>
        <a:p>
          <a:endParaRPr lang="pl-PL"/>
        </a:p>
      </dgm:t>
    </dgm:pt>
    <dgm:pt modelId="{977185E3-44AD-4A51-800D-A9F857C5E9C9}" type="pres">
      <dgm:prSet presAssocID="{7B23B9B6-AAAA-463F-8ED8-94664C5E7DA9}" presName="diagram" presStyleCnt="0">
        <dgm:presLayoutVars>
          <dgm:chPref val="1"/>
          <dgm:dir/>
          <dgm:animOne val="branch"/>
          <dgm:animLvl val="lvl"/>
          <dgm:resizeHandles/>
        </dgm:presLayoutVars>
      </dgm:prSet>
      <dgm:spPr/>
      <dgm:t>
        <a:bodyPr/>
        <a:lstStyle/>
        <a:p>
          <a:endParaRPr lang="pl-PL"/>
        </a:p>
      </dgm:t>
    </dgm:pt>
    <dgm:pt modelId="{C7BED6F3-7809-44F4-9926-BA19AF256A82}" type="pres">
      <dgm:prSet presAssocID="{4A9777A8-B850-4568-AB79-CD304EE36B72}" presName="root" presStyleCnt="0"/>
      <dgm:spPr/>
      <dgm:t>
        <a:bodyPr/>
        <a:lstStyle/>
        <a:p>
          <a:endParaRPr lang="pl-PL"/>
        </a:p>
      </dgm:t>
    </dgm:pt>
    <dgm:pt modelId="{96478B59-A116-46BF-9877-C9645E927328}" type="pres">
      <dgm:prSet presAssocID="{4A9777A8-B850-4568-AB79-CD304EE36B72}" presName="rootComposite" presStyleCnt="0"/>
      <dgm:spPr/>
      <dgm:t>
        <a:bodyPr/>
        <a:lstStyle/>
        <a:p>
          <a:endParaRPr lang="pl-PL"/>
        </a:p>
      </dgm:t>
    </dgm:pt>
    <dgm:pt modelId="{8C3AE661-0EC9-45E9-8280-B6461D237F1A}" type="pres">
      <dgm:prSet presAssocID="{4A9777A8-B850-4568-AB79-CD304EE36B72}" presName="rootText" presStyleLbl="node1" presStyleIdx="0" presStyleCnt="2"/>
      <dgm:spPr>
        <a:prstGeom prst="roundRect">
          <a:avLst>
            <a:gd name="adj" fmla="val 10000"/>
          </a:avLst>
        </a:prstGeom>
      </dgm:spPr>
      <dgm:t>
        <a:bodyPr/>
        <a:lstStyle/>
        <a:p>
          <a:endParaRPr lang="pl-PL"/>
        </a:p>
      </dgm:t>
    </dgm:pt>
    <dgm:pt modelId="{D719D5F6-FD68-4365-820C-ACEE6875D8C2}" type="pres">
      <dgm:prSet presAssocID="{4A9777A8-B850-4568-AB79-CD304EE36B72}" presName="rootConnector" presStyleLbl="node1" presStyleIdx="0" presStyleCnt="2"/>
      <dgm:spPr/>
      <dgm:t>
        <a:bodyPr/>
        <a:lstStyle/>
        <a:p>
          <a:endParaRPr lang="pl-PL"/>
        </a:p>
      </dgm:t>
    </dgm:pt>
    <dgm:pt modelId="{0E88F843-F790-45B0-8BC6-20B8220A2295}" type="pres">
      <dgm:prSet presAssocID="{4A9777A8-B850-4568-AB79-CD304EE36B72}" presName="childShape" presStyleCnt="0"/>
      <dgm:spPr/>
      <dgm:t>
        <a:bodyPr/>
        <a:lstStyle/>
        <a:p>
          <a:endParaRPr lang="pl-PL"/>
        </a:p>
      </dgm:t>
    </dgm:pt>
    <dgm:pt modelId="{9EF5A016-BD83-4D90-A317-AD4D3BB0FDE2}" type="pres">
      <dgm:prSet presAssocID="{47CE2FDF-3A46-4C7A-8BCF-E031742A1ADC}" presName="Name13" presStyleLbl="parChTrans1D2" presStyleIdx="0" presStyleCnt="5"/>
      <dgm:spPr>
        <a:custGeom>
          <a:avLst/>
          <a:gdLst/>
          <a:ahLst/>
          <a:cxnLst/>
          <a:rect l="0" t="0" r="0" b="0"/>
          <a:pathLst>
            <a:path>
              <a:moveTo>
                <a:pt x="0" y="0"/>
              </a:moveTo>
              <a:lnTo>
                <a:pt x="0" y="639923"/>
              </a:lnTo>
              <a:lnTo>
                <a:pt x="170646" y="639923"/>
              </a:lnTo>
            </a:path>
          </a:pathLst>
        </a:custGeom>
      </dgm:spPr>
      <dgm:t>
        <a:bodyPr/>
        <a:lstStyle/>
        <a:p>
          <a:endParaRPr lang="pl-PL"/>
        </a:p>
      </dgm:t>
    </dgm:pt>
    <dgm:pt modelId="{90A39A66-C871-4EAE-94E4-F2149E10A5C2}" type="pres">
      <dgm:prSet presAssocID="{B8142916-E090-4746-9A1C-F6CC3F422F8F}" presName="childText" presStyleLbl="bgAcc1" presStyleIdx="0" presStyleCnt="5">
        <dgm:presLayoutVars>
          <dgm:bulletEnabled val="1"/>
        </dgm:presLayoutVars>
      </dgm:prSet>
      <dgm:spPr>
        <a:prstGeom prst="roundRect">
          <a:avLst>
            <a:gd name="adj" fmla="val 10000"/>
          </a:avLst>
        </a:prstGeom>
      </dgm:spPr>
      <dgm:t>
        <a:bodyPr/>
        <a:lstStyle/>
        <a:p>
          <a:endParaRPr lang="pl-PL"/>
        </a:p>
      </dgm:t>
    </dgm:pt>
    <dgm:pt modelId="{0687EEF9-57A0-4CDA-BDCC-0941D3F5FB1D}" type="pres">
      <dgm:prSet presAssocID="{36969F96-FB69-4AA4-9DB4-0AC37245F77E}" presName="Name13" presStyleLbl="parChTrans1D2" presStyleIdx="1" presStyleCnt="5"/>
      <dgm:spPr>
        <a:custGeom>
          <a:avLst/>
          <a:gdLst/>
          <a:ahLst/>
          <a:cxnLst/>
          <a:rect l="0" t="0" r="0" b="0"/>
          <a:pathLst>
            <a:path>
              <a:moveTo>
                <a:pt x="0" y="0"/>
              </a:moveTo>
              <a:lnTo>
                <a:pt x="0" y="1706463"/>
              </a:lnTo>
              <a:lnTo>
                <a:pt x="170646" y="1706463"/>
              </a:lnTo>
            </a:path>
          </a:pathLst>
        </a:custGeom>
      </dgm:spPr>
      <dgm:t>
        <a:bodyPr/>
        <a:lstStyle/>
        <a:p>
          <a:endParaRPr lang="pl-PL"/>
        </a:p>
      </dgm:t>
    </dgm:pt>
    <dgm:pt modelId="{A2782CBB-9F83-4501-AD83-BE5B10B2D099}" type="pres">
      <dgm:prSet presAssocID="{ECEED11C-4045-4D22-90B0-B464AD130C6F}" presName="childText" presStyleLbl="bgAcc1" presStyleIdx="1" presStyleCnt="5">
        <dgm:presLayoutVars>
          <dgm:bulletEnabled val="1"/>
        </dgm:presLayoutVars>
      </dgm:prSet>
      <dgm:spPr>
        <a:prstGeom prst="roundRect">
          <a:avLst>
            <a:gd name="adj" fmla="val 10000"/>
          </a:avLst>
        </a:prstGeom>
      </dgm:spPr>
      <dgm:t>
        <a:bodyPr/>
        <a:lstStyle/>
        <a:p>
          <a:endParaRPr lang="pl-PL"/>
        </a:p>
      </dgm:t>
    </dgm:pt>
    <dgm:pt modelId="{48F961A8-C8CB-49DC-8ED3-4340650E2936}" type="pres">
      <dgm:prSet presAssocID="{9151B873-0977-4F2A-873E-FC78F17CAD5C}" presName="root" presStyleCnt="0"/>
      <dgm:spPr/>
      <dgm:t>
        <a:bodyPr/>
        <a:lstStyle/>
        <a:p>
          <a:endParaRPr lang="pl-PL"/>
        </a:p>
      </dgm:t>
    </dgm:pt>
    <dgm:pt modelId="{4CED440D-2DF9-48B8-99C8-D65B31BA14DB}" type="pres">
      <dgm:prSet presAssocID="{9151B873-0977-4F2A-873E-FC78F17CAD5C}" presName="rootComposite" presStyleCnt="0"/>
      <dgm:spPr/>
      <dgm:t>
        <a:bodyPr/>
        <a:lstStyle/>
        <a:p>
          <a:endParaRPr lang="pl-PL"/>
        </a:p>
      </dgm:t>
    </dgm:pt>
    <dgm:pt modelId="{C1CF91AF-1F37-4280-8282-48B236913E86}" type="pres">
      <dgm:prSet presAssocID="{9151B873-0977-4F2A-873E-FC78F17CAD5C}" presName="rootText" presStyleLbl="node1" presStyleIdx="1" presStyleCnt="2" custScaleX="127864"/>
      <dgm:spPr>
        <a:prstGeom prst="roundRect">
          <a:avLst>
            <a:gd name="adj" fmla="val 10000"/>
          </a:avLst>
        </a:prstGeom>
      </dgm:spPr>
      <dgm:t>
        <a:bodyPr/>
        <a:lstStyle/>
        <a:p>
          <a:endParaRPr lang="pl-PL"/>
        </a:p>
      </dgm:t>
    </dgm:pt>
    <dgm:pt modelId="{3692E751-6BD2-4051-85EB-566C8BE41D17}" type="pres">
      <dgm:prSet presAssocID="{9151B873-0977-4F2A-873E-FC78F17CAD5C}" presName="rootConnector" presStyleLbl="node1" presStyleIdx="1" presStyleCnt="2"/>
      <dgm:spPr/>
      <dgm:t>
        <a:bodyPr/>
        <a:lstStyle/>
        <a:p>
          <a:endParaRPr lang="pl-PL"/>
        </a:p>
      </dgm:t>
    </dgm:pt>
    <dgm:pt modelId="{AFAC4D17-E5A0-4E0E-AFA9-73592972AAA2}" type="pres">
      <dgm:prSet presAssocID="{9151B873-0977-4F2A-873E-FC78F17CAD5C}" presName="childShape" presStyleCnt="0"/>
      <dgm:spPr/>
      <dgm:t>
        <a:bodyPr/>
        <a:lstStyle/>
        <a:p>
          <a:endParaRPr lang="pl-PL"/>
        </a:p>
      </dgm:t>
    </dgm:pt>
    <dgm:pt modelId="{1025FB7B-DE1C-4B36-9902-12B0D75049FE}" type="pres">
      <dgm:prSet presAssocID="{8BE8E0D9-BCA9-4239-9859-9C6C6F2D3E21}" presName="Name13" presStyleLbl="parChTrans1D2" presStyleIdx="2" presStyleCnt="5"/>
      <dgm:spPr>
        <a:custGeom>
          <a:avLst/>
          <a:gdLst/>
          <a:ahLst/>
          <a:cxnLst/>
          <a:rect l="0" t="0" r="0" b="0"/>
          <a:pathLst>
            <a:path>
              <a:moveTo>
                <a:pt x="0" y="0"/>
              </a:moveTo>
              <a:lnTo>
                <a:pt x="0" y="639923"/>
              </a:lnTo>
              <a:lnTo>
                <a:pt x="218195" y="639923"/>
              </a:lnTo>
            </a:path>
          </a:pathLst>
        </a:custGeom>
      </dgm:spPr>
      <dgm:t>
        <a:bodyPr/>
        <a:lstStyle/>
        <a:p>
          <a:endParaRPr lang="pl-PL"/>
        </a:p>
      </dgm:t>
    </dgm:pt>
    <dgm:pt modelId="{75F7829B-9F1B-43B5-AD9D-E683214959E9}" type="pres">
      <dgm:prSet presAssocID="{1DB6A216-57A5-43DA-AEF0-6FEA7CA3BDAA}" presName="childText" presStyleLbl="bgAcc1" presStyleIdx="2" presStyleCnt="5" custScaleX="139517">
        <dgm:presLayoutVars>
          <dgm:bulletEnabled val="1"/>
        </dgm:presLayoutVars>
      </dgm:prSet>
      <dgm:spPr>
        <a:prstGeom prst="roundRect">
          <a:avLst>
            <a:gd name="adj" fmla="val 10000"/>
          </a:avLst>
        </a:prstGeom>
      </dgm:spPr>
      <dgm:t>
        <a:bodyPr/>
        <a:lstStyle/>
        <a:p>
          <a:endParaRPr lang="pl-PL"/>
        </a:p>
      </dgm:t>
    </dgm:pt>
    <dgm:pt modelId="{7EA9C73D-46B9-4136-ADE4-62FEB70D76A9}" type="pres">
      <dgm:prSet presAssocID="{B520FAC4-49DE-42EA-93D4-AC88E26B52D4}" presName="Name13" presStyleLbl="parChTrans1D2" presStyleIdx="3" presStyleCnt="5"/>
      <dgm:spPr>
        <a:custGeom>
          <a:avLst/>
          <a:gdLst/>
          <a:ahLst/>
          <a:cxnLst/>
          <a:rect l="0" t="0" r="0" b="0"/>
          <a:pathLst>
            <a:path>
              <a:moveTo>
                <a:pt x="0" y="0"/>
              </a:moveTo>
              <a:lnTo>
                <a:pt x="0" y="1706463"/>
              </a:lnTo>
              <a:lnTo>
                <a:pt x="218195" y="1706463"/>
              </a:lnTo>
            </a:path>
          </a:pathLst>
        </a:custGeom>
      </dgm:spPr>
      <dgm:t>
        <a:bodyPr/>
        <a:lstStyle/>
        <a:p>
          <a:endParaRPr lang="pl-PL"/>
        </a:p>
      </dgm:t>
    </dgm:pt>
    <dgm:pt modelId="{338FD7FD-3376-4F70-A58E-15412F4DD6E9}" type="pres">
      <dgm:prSet presAssocID="{2AE600E0-C6E1-48BA-830D-6F1ADA35A911}" presName="childText" presStyleLbl="bgAcc1" presStyleIdx="3" presStyleCnt="5" custScaleX="139699">
        <dgm:presLayoutVars>
          <dgm:bulletEnabled val="1"/>
        </dgm:presLayoutVars>
      </dgm:prSet>
      <dgm:spPr>
        <a:prstGeom prst="roundRect">
          <a:avLst>
            <a:gd name="adj" fmla="val 10000"/>
          </a:avLst>
        </a:prstGeom>
      </dgm:spPr>
      <dgm:t>
        <a:bodyPr/>
        <a:lstStyle/>
        <a:p>
          <a:endParaRPr lang="pl-PL"/>
        </a:p>
      </dgm:t>
    </dgm:pt>
    <dgm:pt modelId="{DD227F25-785A-4D75-B14B-D76740717622}" type="pres">
      <dgm:prSet presAssocID="{114D510B-0439-432E-8FEE-C1E9C4454828}" presName="Name13" presStyleLbl="parChTrans1D2" presStyleIdx="4" presStyleCnt="5"/>
      <dgm:spPr>
        <a:custGeom>
          <a:avLst/>
          <a:gdLst/>
          <a:ahLst/>
          <a:cxnLst/>
          <a:rect l="0" t="0" r="0" b="0"/>
          <a:pathLst>
            <a:path>
              <a:moveTo>
                <a:pt x="0" y="0"/>
              </a:moveTo>
              <a:lnTo>
                <a:pt x="0" y="2858812"/>
              </a:lnTo>
              <a:lnTo>
                <a:pt x="218195" y="2858812"/>
              </a:lnTo>
            </a:path>
          </a:pathLst>
        </a:custGeom>
      </dgm:spPr>
      <dgm:t>
        <a:bodyPr/>
        <a:lstStyle/>
        <a:p>
          <a:endParaRPr lang="pl-PL"/>
        </a:p>
      </dgm:t>
    </dgm:pt>
    <dgm:pt modelId="{ABD3A266-3699-4837-A603-548575363E2E}" type="pres">
      <dgm:prSet presAssocID="{50074D30-72C2-48D1-BBC6-BA3F0F0517A6}" presName="childText" presStyleLbl="bgAcc1" presStyleIdx="4" presStyleCnt="5" custScaleX="139699" custScaleY="120114">
        <dgm:presLayoutVars>
          <dgm:bulletEnabled val="1"/>
        </dgm:presLayoutVars>
      </dgm:prSet>
      <dgm:spPr>
        <a:prstGeom prst="roundRect">
          <a:avLst>
            <a:gd name="adj" fmla="val 10000"/>
          </a:avLst>
        </a:prstGeom>
      </dgm:spPr>
      <dgm:t>
        <a:bodyPr/>
        <a:lstStyle/>
        <a:p>
          <a:endParaRPr lang="pl-PL"/>
        </a:p>
      </dgm:t>
    </dgm:pt>
  </dgm:ptLst>
  <dgm:cxnLst>
    <dgm:cxn modelId="{B1D26810-98A2-4382-9A11-A4C823054F8A}" srcId="{9151B873-0977-4F2A-873E-FC78F17CAD5C}" destId="{50074D30-72C2-48D1-BBC6-BA3F0F0517A6}" srcOrd="2" destOrd="0" parTransId="{114D510B-0439-432E-8FEE-C1E9C4454828}" sibTransId="{7123FE96-B580-4BEA-830C-92589F5B9994}"/>
    <dgm:cxn modelId="{51867BAF-25C3-433D-A7ED-D4757CF1D69A}" type="presOf" srcId="{36969F96-FB69-4AA4-9DB4-0AC37245F77E}" destId="{0687EEF9-57A0-4CDA-BDCC-0941D3F5FB1D}" srcOrd="0" destOrd="0" presId="urn:microsoft.com/office/officeart/2005/8/layout/hierarchy3"/>
    <dgm:cxn modelId="{84C8A53C-10C9-4BC8-B8EB-C88C9E2A2C59}" type="presOf" srcId="{4A9777A8-B850-4568-AB79-CD304EE36B72}" destId="{D719D5F6-FD68-4365-820C-ACEE6875D8C2}" srcOrd="1" destOrd="0" presId="urn:microsoft.com/office/officeart/2005/8/layout/hierarchy3"/>
    <dgm:cxn modelId="{5BA99677-0AE8-42FE-B6AC-FEA92443EB3D}" srcId="{4A9777A8-B850-4568-AB79-CD304EE36B72}" destId="{ECEED11C-4045-4D22-90B0-B464AD130C6F}" srcOrd="1" destOrd="0" parTransId="{36969F96-FB69-4AA4-9DB4-0AC37245F77E}" sibTransId="{A0249D9E-C949-482A-99EA-E9611B6F12F3}"/>
    <dgm:cxn modelId="{ABD584E6-3C84-46D2-A0C6-42526D9A84D4}" srcId="{9151B873-0977-4F2A-873E-FC78F17CAD5C}" destId="{2AE600E0-C6E1-48BA-830D-6F1ADA35A911}" srcOrd="1" destOrd="0" parTransId="{B520FAC4-49DE-42EA-93D4-AC88E26B52D4}" sibTransId="{A1D93667-EBE8-4E08-BD14-E201EAFF184F}"/>
    <dgm:cxn modelId="{62116202-B17C-4E61-BF00-AA1E5ABAD1B9}" type="presOf" srcId="{9151B873-0977-4F2A-873E-FC78F17CAD5C}" destId="{C1CF91AF-1F37-4280-8282-48B236913E86}" srcOrd="0" destOrd="0" presId="urn:microsoft.com/office/officeart/2005/8/layout/hierarchy3"/>
    <dgm:cxn modelId="{E0B486DC-CC5F-4F54-9E2F-D77DF928408B}" type="presOf" srcId="{9151B873-0977-4F2A-873E-FC78F17CAD5C}" destId="{3692E751-6BD2-4051-85EB-566C8BE41D17}" srcOrd="1" destOrd="0" presId="urn:microsoft.com/office/officeart/2005/8/layout/hierarchy3"/>
    <dgm:cxn modelId="{21DAD18F-A7A5-4C60-A678-3EBC3D862638}" type="presOf" srcId="{47CE2FDF-3A46-4C7A-8BCF-E031742A1ADC}" destId="{9EF5A016-BD83-4D90-A317-AD4D3BB0FDE2}" srcOrd="0" destOrd="0" presId="urn:microsoft.com/office/officeart/2005/8/layout/hierarchy3"/>
    <dgm:cxn modelId="{2C6E20DE-4070-46E2-9B08-2E2BD250E408}" srcId="{7B23B9B6-AAAA-463F-8ED8-94664C5E7DA9}" destId="{4A9777A8-B850-4568-AB79-CD304EE36B72}" srcOrd="0" destOrd="0" parTransId="{839A9392-3488-45E3-A394-8F58C5FC59CD}" sibTransId="{D16D0FE3-A0C3-4282-A703-496B22498DF6}"/>
    <dgm:cxn modelId="{364AEA06-550F-4611-8CDA-C928061B363F}" type="presOf" srcId="{50074D30-72C2-48D1-BBC6-BA3F0F0517A6}" destId="{ABD3A266-3699-4837-A603-548575363E2E}" srcOrd="0" destOrd="0" presId="urn:microsoft.com/office/officeart/2005/8/layout/hierarchy3"/>
    <dgm:cxn modelId="{4DF5EF9F-E65B-47D4-A182-951F88D0C068}" type="presOf" srcId="{ECEED11C-4045-4D22-90B0-B464AD130C6F}" destId="{A2782CBB-9F83-4501-AD83-BE5B10B2D099}" srcOrd="0" destOrd="0" presId="urn:microsoft.com/office/officeart/2005/8/layout/hierarchy3"/>
    <dgm:cxn modelId="{4411D229-B9E3-4043-98BA-93B3D9B57C50}" type="presOf" srcId="{4A9777A8-B850-4568-AB79-CD304EE36B72}" destId="{8C3AE661-0EC9-45E9-8280-B6461D237F1A}" srcOrd="0" destOrd="0" presId="urn:microsoft.com/office/officeart/2005/8/layout/hierarchy3"/>
    <dgm:cxn modelId="{B09F754F-D703-4402-A431-54C10A6001C4}" srcId="{4A9777A8-B850-4568-AB79-CD304EE36B72}" destId="{B8142916-E090-4746-9A1C-F6CC3F422F8F}" srcOrd="0" destOrd="0" parTransId="{47CE2FDF-3A46-4C7A-8BCF-E031742A1ADC}" sibTransId="{5F6BBE27-705C-462E-8181-DDAFB26213C0}"/>
    <dgm:cxn modelId="{1845EE99-1313-485B-95FA-6EC6824E5B61}" type="presOf" srcId="{2AE600E0-C6E1-48BA-830D-6F1ADA35A911}" destId="{338FD7FD-3376-4F70-A58E-15412F4DD6E9}" srcOrd="0" destOrd="0" presId="urn:microsoft.com/office/officeart/2005/8/layout/hierarchy3"/>
    <dgm:cxn modelId="{0F03F4A0-1E09-453B-BD86-24C211C68497}" type="presOf" srcId="{1DB6A216-57A5-43DA-AEF0-6FEA7CA3BDAA}" destId="{75F7829B-9F1B-43B5-AD9D-E683214959E9}" srcOrd="0" destOrd="0" presId="urn:microsoft.com/office/officeart/2005/8/layout/hierarchy3"/>
    <dgm:cxn modelId="{93F3C988-CE99-4F66-8996-8B681C57F00C}" type="presOf" srcId="{7B23B9B6-AAAA-463F-8ED8-94664C5E7DA9}" destId="{977185E3-44AD-4A51-800D-A9F857C5E9C9}" srcOrd="0" destOrd="0" presId="urn:microsoft.com/office/officeart/2005/8/layout/hierarchy3"/>
    <dgm:cxn modelId="{59CAF3C0-1E06-490B-86B3-EE99CD8A9BEA}" srcId="{9151B873-0977-4F2A-873E-FC78F17CAD5C}" destId="{1DB6A216-57A5-43DA-AEF0-6FEA7CA3BDAA}" srcOrd="0" destOrd="0" parTransId="{8BE8E0D9-BCA9-4239-9859-9C6C6F2D3E21}" sibTransId="{5AD0894A-8CCD-42EF-8366-436A3E135B70}"/>
    <dgm:cxn modelId="{AE78D4CB-62B7-4340-A556-DAAEDB58CA3A}" type="presOf" srcId="{114D510B-0439-432E-8FEE-C1E9C4454828}" destId="{DD227F25-785A-4D75-B14B-D76740717622}" srcOrd="0" destOrd="0" presId="urn:microsoft.com/office/officeart/2005/8/layout/hierarchy3"/>
    <dgm:cxn modelId="{DB2C5299-FA23-4948-A3AC-C650B37B405C}" type="presOf" srcId="{B8142916-E090-4746-9A1C-F6CC3F422F8F}" destId="{90A39A66-C871-4EAE-94E4-F2149E10A5C2}" srcOrd="0" destOrd="0" presId="urn:microsoft.com/office/officeart/2005/8/layout/hierarchy3"/>
    <dgm:cxn modelId="{BCD12ABB-ABA0-43A1-A06E-FE6E504976ED}" type="presOf" srcId="{8BE8E0D9-BCA9-4239-9859-9C6C6F2D3E21}" destId="{1025FB7B-DE1C-4B36-9902-12B0D75049FE}" srcOrd="0" destOrd="0" presId="urn:microsoft.com/office/officeart/2005/8/layout/hierarchy3"/>
    <dgm:cxn modelId="{2B000B45-9437-4A2F-85E6-7DB3B2CC17C9}" srcId="{7B23B9B6-AAAA-463F-8ED8-94664C5E7DA9}" destId="{9151B873-0977-4F2A-873E-FC78F17CAD5C}" srcOrd="1" destOrd="0" parTransId="{94C6C4A8-625A-4DA7-9451-CF1950BB0264}" sibTransId="{5B8EB29A-D1B4-4572-AAD1-447F5A110875}"/>
    <dgm:cxn modelId="{CF2BB8C6-0DAA-43A3-84A1-6622E940FEE5}" type="presOf" srcId="{B520FAC4-49DE-42EA-93D4-AC88E26B52D4}" destId="{7EA9C73D-46B9-4136-ADE4-62FEB70D76A9}" srcOrd="0" destOrd="0" presId="urn:microsoft.com/office/officeart/2005/8/layout/hierarchy3"/>
    <dgm:cxn modelId="{9129CB0B-FB80-4055-A971-90239F9B1A93}" type="presParOf" srcId="{977185E3-44AD-4A51-800D-A9F857C5E9C9}" destId="{C7BED6F3-7809-44F4-9926-BA19AF256A82}" srcOrd="0" destOrd="0" presId="urn:microsoft.com/office/officeart/2005/8/layout/hierarchy3"/>
    <dgm:cxn modelId="{FCE85B40-F844-45D3-B239-289150012501}" type="presParOf" srcId="{C7BED6F3-7809-44F4-9926-BA19AF256A82}" destId="{96478B59-A116-46BF-9877-C9645E927328}" srcOrd="0" destOrd="0" presId="urn:microsoft.com/office/officeart/2005/8/layout/hierarchy3"/>
    <dgm:cxn modelId="{A870D2D3-82CC-4E3F-9A91-1EE7E3A22A09}" type="presParOf" srcId="{96478B59-A116-46BF-9877-C9645E927328}" destId="{8C3AE661-0EC9-45E9-8280-B6461D237F1A}" srcOrd="0" destOrd="0" presId="urn:microsoft.com/office/officeart/2005/8/layout/hierarchy3"/>
    <dgm:cxn modelId="{9E6D50D0-FFDB-425B-95A2-2F6B00B2D4F7}" type="presParOf" srcId="{96478B59-A116-46BF-9877-C9645E927328}" destId="{D719D5F6-FD68-4365-820C-ACEE6875D8C2}" srcOrd="1" destOrd="0" presId="urn:microsoft.com/office/officeart/2005/8/layout/hierarchy3"/>
    <dgm:cxn modelId="{AA334D4C-5372-4A28-BAF3-AD743BE0FB1A}" type="presParOf" srcId="{C7BED6F3-7809-44F4-9926-BA19AF256A82}" destId="{0E88F843-F790-45B0-8BC6-20B8220A2295}" srcOrd="1" destOrd="0" presId="urn:microsoft.com/office/officeart/2005/8/layout/hierarchy3"/>
    <dgm:cxn modelId="{F09DE45F-D450-4C74-B54B-9D6E8E4FB921}" type="presParOf" srcId="{0E88F843-F790-45B0-8BC6-20B8220A2295}" destId="{9EF5A016-BD83-4D90-A317-AD4D3BB0FDE2}" srcOrd="0" destOrd="0" presId="urn:microsoft.com/office/officeart/2005/8/layout/hierarchy3"/>
    <dgm:cxn modelId="{34B0D1A6-C05F-4614-983D-925BCF247CFF}" type="presParOf" srcId="{0E88F843-F790-45B0-8BC6-20B8220A2295}" destId="{90A39A66-C871-4EAE-94E4-F2149E10A5C2}" srcOrd="1" destOrd="0" presId="urn:microsoft.com/office/officeart/2005/8/layout/hierarchy3"/>
    <dgm:cxn modelId="{34AF27B6-64D2-4689-BF05-9EE2D61744DE}" type="presParOf" srcId="{0E88F843-F790-45B0-8BC6-20B8220A2295}" destId="{0687EEF9-57A0-4CDA-BDCC-0941D3F5FB1D}" srcOrd="2" destOrd="0" presId="urn:microsoft.com/office/officeart/2005/8/layout/hierarchy3"/>
    <dgm:cxn modelId="{5306C77A-BBE8-462A-B9AF-5E00E368BA04}" type="presParOf" srcId="{0E88F843-F790-45B0-8BC6-20B8220A2295}" destId="{A2782CBB-9F83-4501-AD83-BE5B10B2D099}" srcOrd="3" destOrd="0" presId="urn:microsoft.com/office/officeart/2005/8/layout/hierarchy3"/>
    <dgm:cxn modelId="{BC3B5396-082B-4C07-981C-39A9AF80E9B9}" type="presParOf" srcId="{977185E3-44AD-4A51-800D-A9F857C5E9C9}" destId="{48F961A8-C8CB-49DC-8ED3-4340650E2936}" srcOrd="1" destOrd="0" presId="urn:microsoft.com/office/officeart/2005/8/layout/hierarchy3"/>
    <dgm:cxn modelId="{BF00DCE6-EABF-428D-8F34-6E8438528229}" type="presParOf" srcId="{48F961A8-C8CB-49DC-8ED3-4340650E2936}" destId="{4CED440D-2DF9-48B8-99C8-D65B31BA14DB}" srcOrd="0" destOrd="0" presId="urn:microsoft.com/office/officeart/2005/8/layout/hierarchy3"/>
    <dgm:cxn modelId="{A7CEC627-0DE9-4A67-B140-FF47C9089402}" type="presParOf" srcId="{4CED440D-2DF9-48B8-99C8-D65B31BA14DB}" destId="{C1CF91AF-1F37-4280-8282-48B236913E86}" srcOrd="0" destOrd="0" presId="urn:microsoft.com/office/officeart/2005/8/layout/hierarchy3"/>
    <dgm:cxn modelId="{61BEA3B3-0377-4B6C-8FCD-F07F71097C35}" type="presParOf" srcId="{4CED440D-2DF9-48B8-99C8-D65B31BA14DB}" destId="{3692E751-6BD2-4051-85EB-566C8BE41D17}" srcOrd="1" destOrd="0" presId="urn:microsoft.com/office/officeart/2005/8/layout/hierarchy3"/>
    <dgm:cxn modelId="{D0C2D24C-B53F-47E3-B724-06D29CCF12FF}" type="presParOf" srcId="{48F961A8-C8CB-49DC-8ED3-4340650E2936}" destId="{AFAC4D17-E5A0-4E0E-AFA9-73592972AAA2}" srcOrd="1" destOrd="0" presId="urn:microsoft.com/office/officeart/2005/8/layout/hierarchy3"/>
    <dgm:cxn modelId="{5B004F76-B526-4C86-80A6-79486F1B8E78}" type="presParOf" srcId="{AFAC4D17-E5A0-4E0E-AFA9-73592972AAA2}" destId="{1025FB7B-DE1C-4B36-9902-12B0D75049FE}" srcOrd="0" destOrd="0" presId="urn:microsoft.com/office/officeart/2005/8/layout/hierarchy3"/>
    <dgm:cxn modelId="{2B897079-4D06-4E07-BC5E-4CD64464E017}" type="presParOf" srcId="{AFAC4D17-E5A0-4E0E-AFA9-73592972AAA2}" destId="{75F7829B-9F1B-43B5-AD9D-E683214959E9}" srcOrd="1" destOrd="0" presId="urn:microsoft.com/office/officeart/2005/8/layout/hierarchy3"/>
    <dgm:cxn modelId="{F07843B7-5842-47A7-B838-0FF63E52A865}" type="presParOf" srcId="{AFAC4D17-E5A0-4E0E-AFA9-73592972AAA2}" destId="{7EA9C73D-46B9-4136-ADE4-62FEB70D76A9}" srcOrd="2" destOrd="0" presId="urn:microsoft.com/office/officeart/2005/8/layout/hierarchy3"/>
    <dgm:cxn modelId="{EC5DE6D6-77DF-4996-B2C8-12646AD4C7D0}" type="presParOf" srcId="{AFAC4D17-E5A0-4E0E-AFA9-73592972AAA2}" destId="{338FD7FD-3376-4F70-A58E-15412F4DD6E9}" srcOrd="3" destOrd="0" presId="urn:microsoft.com/office/officeart/2005/8/layout/hierarchy3"/>
    <dgm:cxn modelId="{A297A422-A18E-4852-ACAD-6F27FFAA4445}" type="presParOf" srcId="{AFAC4D17-E5A0-4E0E-AFA9-73592972AAA2}" destId="{DD227F25-785A-4D75-B14B-D76740717622}" srcOrd="4" destOrd="0" presId="urn:microsoft.com/office/officeart/2005/8/layout/hierarchy3"/>
    <dgm:cxn modelId="{3480990F-4FEE-4B54-A8EF-FF8D486B0BF0}" type="presParOf" srcId="{AFAC4D17-E5A0-4E0E-AFA9-73592972AAA2}" destId="{ABD3A266-3699-4837-A603-548575363E2E}" srcOrd="5"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FDB443-C07E-42EA-B2DA-D046A5FB9E38}" type="doc">
      <dgm:prSet loTypeId="urn:microsoft.com/office/officeart/2005/8/layout/cycle8" loCatId="cycle" qsTypeId="urn:microsoft.com/office/officeart/2005/8/quickstyle/3d6" qsCatId="3D" csTypeId="urn:microsoft.com/office/officeart/2005/8/colors/colorful1#2" csCatId="colorful" phldr="1"/>
      <dgm:spPr/>
    </dgm:pt>
    <dgm:pt modelId="{0646C132-3CAC-42A2-B762-791F9ECCE01F}">
      <dgm:prSet phldrT="[Tekst]" custT="1"/>
      <dgm:spPr>
        <a:xfrm>
          <a:off x="1400160" y="200737"/>
          <a:ext cx="2594151" cy="2594151"/>
        </a:xfrm>
        <a:solidFill>
          <a:srgbClr val="E66C7D">
            <a:lumMod val="7500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pl-PL" sz="1200" b="1">
              <a:solidFill>
                <a:sysClr val="window" lastClr="FFFFFF"/>
              </a:solidFill>
              <a:latin typeface="Century Schoolbook" panose="02040604050505020304" pitchFamily="18" charset="0"/>
              <a:ea typeface="+mn-ea"/>
              <a:cs typeface="+mn-cs"/>
            </a:rPr>
            <a:t>Lokalne przetwórstwo</a:t>
          </a:r>
        </a:p>
      </dgm:t>
    </dgm:pt>
    <dgm:pt modelId="{2A372101-1DCE-4A20-9177-2C7800E15C62}" type="parTrans" cxnId="{97CB0AF1-331E-4A55-9952-A27F540D4820}">
      <dgm:prSet/>
      <dgm:spPr/>
      <dgm:t>
        <a:bodyPr/>
        <a:lstStyle/>
        <a:p>
          <a:endParaRPr lang="pl-PL"/>
        </a:p>
      </dgm:t>
    </dgm:pt>
    <dgm:pt modelId="{6501F2B2-D926-42A1-B9A9-E917271F0557}" type="sibTrans" cxnId="{97CB0AF1-331E-4A55-9952-A27F540D4820}">
      <dgm:prSet/>
      <dgm:spPr/>
      <dgm:t>
        <a:bodyPr/>
        <a:lstStyle/>
        <a:p>
          <a:endParaRPr lang="pl-PL"/>
        </a:p>
      </dgm:t>
    </dgm:pt>
    <dgm:pt modelId="{D786CB87-AECC-4197-90C7-3B5898CEE151}">
      <dgm:prSet phldrT="[Tekst]" custT="1"/>
      <dgm:spPr>
        <a:xfrm>
          <a:off x="1346733" y="293386"/>
          <a:ext cx="2594151" cy="2594151"/>
        </a:xfrm>
        <a:solidFill>
          <a:srgbClr val="00B0F0"/>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pl-PL" sz="1200" b="1">
              <a:solidFill>
                <a:sysClr val="window" lastClr="FFFFFF"/>
              </a:solidFill>
              <a:latin typeface="Century Schoolbook" panose="02040604050505020304" pitchFamily="18" charset="0"/>
              <a:ea typeface="+mn-ea"/>
              <a:cs typeface="+mn-cs"/>
            </a:rPr>
            <a:t>Krótkie łańcuchy dostaw </a:t>
          </a:r>
        </a:p>
        <a:p>
          <a:r>
            <a:rPr lang="pl-PL" sz="1200" b="1">
              <a:solidFill>
                <a:sysClr val="window" lastClr="FFFFFF"/>
              </a:solidFill>
              <a:latin typeface="Century Schoolbook" panose="02040604050505020304" pitchFamily="18" charset="0"/>
              <a:ea typeface="+mn-ea"/>
              <a:cs typeface="+mn-cs"/>
            </a:rPr>
            <a:t>(sprzedaż bezpośrednia)</a:t>
          </a:r>
        </a:p>
      </dgm:t>
    </dgm:pt>
    <dgm:pt modelId="{8598B2A9-1960-498A-B279-A8BA2C57E2A6}" type="parTrans" cxnId="{6CD9A255-3528-491B-B871-3E0942D498E8}">
      <dgm:prSet/>
      <dgm:spPr/>
      <dgm:t>
        <a:bodyPr/>
        <a:lstStyle/>
        <a:p>
          <a:endParaRPr lang="pl-PL"/>
        </a:p>
      </dgm:t>
    </dgm:pt>
    <dgm:pt modelId="{57DC57D9-A6C7-485C-AD27-9405FD9DE2E5}" type="sibTrans" cxnId="{6CD9A255-3528-491B-B871-3E0942D498E8}">
      <dgm:prSet/>
      <dgm:spPr/>
      <dgm:t>
        <a:bodyPr/>
        <a:lstStyle/>
        <a:p>
          <a:endParaRPr lang="pl-PL"/>
        </a:p>
      </dgm:t>
    </dgm:pt>
    <dgm:pt modelId="{3C2C6C9F-7090-4407-B052-D9A63CC7A81D}">
      <dgm:prSet phldrT="[Tekst]" custT="1"/>
      <dgm:spPr>
        <a:xfrm>
          <a:off x="1323994" y="200737"/>
          <a:ext cx="2594151" cy="2594151"/>
        </a:xfrm>
        <a:solidFill>
          <a:srgbClr val="E88651"/>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pl-PL" sz="1200" b="1">
              <a:solidFill>
                <a:sysClr val="window" lastClr="FFFFFF"/>
              </a:solidFill>
              <a:latin typeface="Century Schoolbook" panose="02040604050505020304" pitchFamily="18" charset="0"/>
              <a:ea typeface="+mn-ea"/>
              <a:cs typeface="+mn-cs"/>
            </a:rPr>
            <a:t>Hodowla zwierząt</a:t>
          </a:r>
          <a:br>
            <a:rPr lang="pl-PL" sz="1200" b="1">
              <a:solidFill>
                <a:sysClr val="window" lastClr="FFFFFF"/>
              </a:solidFill>
              <a:latin typeface="Century Schoolbook" panose="02040604050505020304" pitchFamily="18" charset="0"/>
              <a:ea typeface="+mn-ea"/>
              <a:cs typeface="+mn-cs"/>
            </a:rPr>
          </a:br>
          <a:r>
            <a:rPr lang="pl-PL" sz="1200" b="1">
              <a:solidFill>
                <a:sysClr val="window" lastClr="FFFFFF"/>
              </a:solidFill>
              <a:latin typeface="Century Schoolbook" panose="02040604050505020304" pitchFamily="18" charset="0"/>
              <a:ea typeface="+mn-ea"/>
              <a:cs typeface="+mn-cs"/>
            </a:rPr>
            <a:t> i produkcja roślinna</a:t>
          </a:r>
        </a:p>
      </dgm:t>
    </dgm:pt>
    <dgm:pt modelId="{5CD720EC-B86E-4F96-87B6-685310B7CF38}" type="parTrans" cxnId="{0DBB64B5-EE52-4341-BBB3-30B122D183B3}">
      <dgm:prSet/>
      <dgm:spPr/>
      <dgm:t>
        <a:bodyPr/>
        <a:lstStyle/>
        <a:p>
          <a:endParaRPr lang="pl-PL"/>
        </a:p>
      </dgm:t>
    </dgm:pt>
    <dgm:pt modelId="{BB1B9A1F-8584-4D72-BA5A-97A8BF91674D}" type="sibTrans" cxnId="{0DBB64B5-EE52-4341-BBB3-30B122D183B3}">
      <dgm:prSet/>
      <dgm:spPr/>
      <dgm:t>
        <a:bodyPr/>
        <a:lstStyle/>
        <a:p>
          <a:endParaRPr lang="pl-PL"/>
        </a:p>
      </dgm:t>
    </dgm:pt>
    <dgm:pt modelId="{75353EB4-CB6A-4176-B3C8-426E659FF104}" type="pres">
      <dgm:prSet presAssocID="{ABFDB443-C07E-42EA-B2DA-D046A5FB9E38}" presName="compositeShape" presStyleCnt="0">
        <dgm:presLayoutVars>
          <dgm:chMax val="7"/>
          <dgm:dir/>
          <dgm:resizeHandles val="exact"/>
        </dgm:presLayoutVars>
      </dgm:prSet>
      <dgm:spPr/>
    </dgm:pt>
    <dgm:pt modelId="{5D250A52-287E-410B-9083-94F72A8846DC}" type="pres">
      <dgm:prSet presAssocID="{ABFDB443-C07E-42EA-B2DA-D046A5FB9E38}" presName="wedge1" presStyleLbl="node1" presStyleIdx="0" presStyleCnt="3"/>
      <dgm:spPr>
        <a:prstGeom prst="pie">
          <a:avLst>
            <a:gd name="adj1" fmla="val 16200000"/>
            <a:gd name="adj2" fmla="val 1800000"/>
          </a:avLst>
        </a:prstGeom>
      </dgm:spPr>
      <dgm:t>
        <a:bodyPr/>
        <a:lstStyle/>
        <a:p>
          <a:endParaRPr lang="pl-PL"/>
        </a:p>
      </dgm:t>
    </dgm:pt>
    <dgm:pt modelId="{174755DF-617F-492D-AE99-F21EB3156E5E}" type="pres">
      <dgm:prSet presAssocID="{ABFDB443-C07E-42EA-B2DA-D046A5FB9E38}" presName="dummy1a" presStyleCnt="0"/>
      <dgm:spPr/>
    </dgm:pt>
    <dgm:pt modelId="{C40D36D5-950A-4BFF-A1BD-2CF4EB3C1F0B}" type="pres">
      <dgm:prSet presAssocID="{ABFDB443-C07E-42EA-B2DA-D046A5FB9E38}" presName="dummy1b" presStyleCnt="0"/>
      <dgm:spPr/>
    </dgm:pt>
    <dgm:pt modelId="{F151F977-11A6-4DB5-A1C7-DA56822F318F}" type="pres">
      <dgm:prSet presAssocID="{ABFDB443-C07E-42EA-B2DA-D046A5FB9E38}" presName="wedge1Tx" presStyleLbl="node1" presStyleIdx="0" presStyleCnt="3">
        <dgm:presLayoutVars>
          <dgm:chMax val="0"/>
          <dgm:chPref val="0"/>
          <dgm:bulletEnabled val="1"/>
        </dgm:presLayoutVars>
      </dgm:prSet>
      <dgm:spPr/>
      <dgm:t>
        <a:bodyPr/>
        <a:lstStyle/>
        <a:p>
          <a:endParaRPr lang="pl-PL"/>
        </a:p>
      </dgm:t>
    </dgm:pt>
    <dgm:pt modelId="{F120662B-376C-4C35-A7C0-26B8C96A1467}" type="pres">
      <dgm:prSet presAssocID="{ABFDB443-C07E-42EA-B2DA-D046A5FB9E38}" presName="wedge2" presStyleLbl="node1" presStyleIdx="1" presStyleCnt="3"/>
      <dgm:spPr>
        <a:prstGeom prst="pie">
          <a:avLst>
            <a:gd name="adj1" fmla="val 1800000"/>
            <a:gd name="adj2" fmla="val 9000000"/>
          </a:avLst>
        </a:prstGeom>
      </dgm:spPr>
      <dgm:t>
        <a:bodyPr/>
        <a:lstStyle/>
        <a:p>
          <a:endParaRPr lang="pl-PL"/>
        </a:p>
      </dgm:t>
    </dgm:pt>
    <dgm:pt modelId="{7E126530-6D58-4592-87BF-B98C2527C1C6}" type="pres">
      <dgm:prSet presAssocID="{ABFDB443-C07E-42EA-B2DA-D046A5FB9E38}" presName="dummy2a" presStyleCnt="0"/>
      <dgm:spPr/>
    </dgm:pt>
    <dgm:pt modelId="{C242A28D-7FB7-4D98-9794-CB1529DEE270}" type="pres">
      <dgm:prSet presAssocID="{ABFDB443-C07E-42EA-B2DA-D046A5FB9E38}" presName="dummy2b" presStyleCnt="0"/>
      <dgm:spPr/>
    </dgm:pt>
    <dgm:pt modelId="{F7668495-4949-4A5E-9DC8-E16C6768D2B4}" type="pres">
      <dgm:prSet presAssocID="{ABFDB443-C07E-42EA-B2DA-D046A5FB9E38}" presName="wedge2Tx" presStyleLbl="node1" presStyleIdx="1" presStyleCnt="3">
        <dgm:presLayoutVars>
          <dgm:chMax val="0"/>
          <dgm:chPref val="0"/>
          <dgm:bulletEnabled val="1"/>
        </dgm:presLayoutVars>
      </dgm:prSet>
      <dgm:spPr/>
      <dgm:t>
        <a:bodyPr/>
        <a:lstStyle/>
        <a:p>
          <a:endParaRPr lang="pl-PL"/>
        </a:p>
      </dgm:t>
    </dgm:pt>
    <dgm:pt modelId="{581E04D7-E629-47F5-8D43-D10F9487736D}" type="pres">
      <dgm:prSet presAssocID="{ABFDB443-C07E-42EA-B2DA-D046A5FB9E38}" presName="wedge3" presStyleLbl="node1" presStyleIdx="2" presStyleCnt="3" custLinFactNeighborX="1183"/>
      <dgm:spPr>
        <a:prstGeom prst="pie">
          <a:avLst>
            <a:gd name="adj1" fmla="val 9000000"/>
            <a:gd name="adj2" fmla="val 16200000"/>
          </a:avLst>
        </a:prstGeom>
      </dgm:spPr>
      <dgm:t>
        <a:bodyPr/>
        <a:lstStyle/>
        <a:p>
          <a:endParaRPr lang="pl-PL"/>
        </a:p>
      </dgm:t>
    </dgm:pt>
    <dgm:pt modelId="{D06C5E7C-E524-4239-A7B3-46817C69173A}" type="pres">
      <dgm:prSet presAssocID="{ABFDB443-C07E-42EA-B2DA-D046A5FB9E38}" presName="dummy3a" presStyleCnt="0"/>
      <dgm:spPr/>
    </dgm:pt>
    <dgm:pt modelId="{59173787-8408-4C47-8F61-0B8D516F6A6D}" type="pres">
      <dgm:prSet presAssocID="{ABFDB443-C07E-42EA-B2DA-D046A5FB9E38}" presName="dummy3b" presStyleCnt="0"/>
      <dgm:spPr/>
    </dgm:pt>
    <dgm:pt modelId="{855BEFD0-BCD7-4E2E-AD4E-F2BE51A33410}" type="pres">
      <dgm:prSet presAssocID="{ABFDB443-C07E-42EA-B2DA-D046A5FB9E38}" presName="wedge3Tx" presStyleLbl="node1" presStyleIdx="2" presStyleCnt="3">
        <dgm:presLayoutVars>
          <dgm:chMax val="0"/>
          <dgm:chPref val="0"/>
          <dgm:bulletEnabled val="1"/>
        </dgm:presLayoutVars>
      </dgm:prSet>
      <dgm:spPr/>
      <dgm:t>
        <a:bodyPr/>
        <a:lstStyle/>
        <a:p>
          <a:endParaRPr lang="pl-PL"/>
        </a:p>
      </dgm:t>
    </dgm:pt>
    <dgm:pt modelId="{6CA46E71-8C99-4378-8C3B-4DE0FFA4F4BD}" type="pres">
      <dgm:prSet presAssocID="{6501F2B2-D926-42A1-B9A9-E917271F0557}" presName="arrowWedge1" presStyleLbl="fgSibTrans2D1" presStyleIdx="0" presStyleCnt="3"/>
      <dgm:spPr>
        <a:xfrm>
          <a:off x="1239783" y="40147"/>
          <a:ext cx="2915331" cy="2915331"/>
        </a:xfrm>
        <a:prstGeom prst="circularArrow">
          <a:avLst>
            <a:gd name="adj1" fmla="val 5085"/>
            <a:gd name="adj2" fmla="val 327528"/>
            <a:gd name="adj3" fmla="val 1472472"/>
            <a:gd name="adj4" fmla="val 16199432"/>
            <a:gd name="adj5" fmla="val 5932"/>
          </a:avLst>
        </a:prstGeom>
        <a:solidFill>
          <a:srgbClr val="E66C7D">
            <a:lumMod val="75000"/>
          </a:srgbClr>
        </a:soli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a:sp3d z="50080" prstMaterial="plastic">
          <a:bevelT w="25400" h="25400"/>
          <a:bevelB w="25400" h="25400"/>
        </a:sp3d>
      </dgm:spPr>
    </dgm:pt>
    <dgm:pt modelId="{20B511CB-5842-45ED-BDBC-2347B35B26B4}" type="pres">
      <dgm:prSet presAssocID="{57DC57D9-A6C7-485C-AD27-9405FD9DE2E5}" presName="arrowWedge2" presStyleLbl="fgSibTrans2D1" presStyleIdx="1" presStyleCnt="3"/>
      <dgm:spPr>
        <a:xfrm>
          <a:off x="1186142" y="132631"/>
          <a:ext cx="2915331" cy="2915331"/>
        </a:xfrm>
        <a:prstGeom prst="circularArrow">
          <a:avLst>
            <a:gd name="adj1" fmla="val 5085"/>
            <a:gd name="adj2" fmla="val 327528"/>
            <a:gd name="adj3" fmla="val 8671970"/>
            <a:gd name="adj4" fmla="val 1800502"/>
            <a:gd name="adj5" fmla="val 5932"/>
          </a:avLst>
        </a:prstGeom>
        <a:solidFill>
          <a:srgbClr val="00B0F0"/>
        </a:soli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a:sp3d z="50080" prstMaterial="plastic">
          <a:bevelT w="25400" h="25400"/>
          <a:bevelB w="25400" h="25400"/>
        </a:sp3d>
      </dgm:spPr>
    </dgm:pt>
    <dgm:pt modelId="{E30EFDE6-9B23-434E-9531-20B41CCEEF53}" type="pres">
      <dgm:prSet presAssocID="{BB1B9A1F-8584-4D72-BA5A-97A8BF91674D}" presName="arrowWedge3" presStyleLbl="fgSibTrans2D1" presStyleIdx="2" presStyleCnt="3"/>
      <dgm:spPr>
        <a:xfrm>
          <a:off x="1163190" y="40147"/>
          <a:ext cx="2915331" cy="2915331"/>
        </a:xfrm>
        <a:prstGeom prst="circularArrow">
          <a:avLst>
            <a:gd name="adj1" fmla="val 5085"/>
            <a:gd name="adj2" fmla="val 327528"/>
            <a:gd name="adj3" fmla="val 15873039"/>
            <a:gd name="adj4" fmla="val 9000000"/>
            <a:gd name="adj5" fmla="val 5932"/>
          </a:avLst>
        </a:prstGeom>
        <a:solidFill>
          <a:srgbClr val="E88651"/>
        </a:soli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a:sp3d z="50080" prstMaterial="plastic">
          <a:bevelT w="25400" h="25400"/>
          <a:bevelB w="25400" h="25400"/>
        </a:sp3d>
      </dgm:spPr>
    </dgm:pt>
  </dgm:ptLst>
  <dgm:cxnLst>
    <dgm:cxn modelId="{F254ABE4-5471-46BB-8703-8A759B6796F7}" type="presOf" srcId="{0646C132-3CAC-42A2-B762-791F9ECCE01F}" destId="{F151F977-11A6-4DB5-A1C7-DA56822F318F}" srcOrd="1" destOrd="0" presId="urn:microsoft.com/office/officeart/2005/8/layout/cycle8"/>
    <dgm:cxn modelId="{8A313FB5-7101-4633-A1F5-8EBED9C17066}" type="presOf" srcId="{0646C132-3CAC-42A2-B762-791F9ECCE01F}" destId="{5D250A52-287E-410B-9083-94F72A8846DC}" srcOrd="0" destOrd="0" presId="urn:microsoft.com/office/officeart/2005/8/layout/cycle8"/>
    <dgm:cxn modelId="{03FBEB93-9DDF-419A-B978-9FF450CF656F}" type="presOf" srcId="{3C2C6C9F-7090-4407-B052-D9A63CC7A81D}" destId="{581E04D7-E629-47F5-8D43-D10F9487736D}" srcOrd="0" destOrd="0" presId="urn:microsoft.com/office/officeart/2005/8/layout/cycle8"/>
    <dgm:cxn modelId="{794A5CE7-B05A-4950-BBDC-3FB47F3B547B}" type="presOf" srcId="{D786CB87-AECC-4197-90C7-3B5898CEE151}" destId="{F120662B-376C-4C35-A7C0-26B8C96A1467}" srcOrd="0" destOrd="0" presId="urn:microsoft.com/office/officeart/2005/8/layout/cycle8"/>
    <dgm:cxn modelId="{0DBB64B5-EE52-4341-BBB3-30B122D183B3}" srcId="{ABFDB443-C07E-42EA-B2DA-D046A5FB9E38}" destId="{3C2C6C9F-7090-4407-B052-D9A63CC7A81D}" srcOrd="2" destOrd="0" parTransId="{5CD720EC-B86E-4F96-87B6-685310B7CF38}" sibTransId="{BB1B9A1F-8584-4D72-BA5A-97A8BF91674D}"/>
    <dgm:cxn modelId="{6CD9A255-3528-491B-B871-3E0942D498E8}" srcId="{ABFDB443-C07E-42EA-B2DA-D046A5FB9E38}" destId="{D786CB87-AECC-4197-90C7-3B5898CEE151}" srcOrd="1" destOrd="0" parTransId="{8598B2A9-1960-498A-B279-A8BA2C57E2A6}" sibTransId="{57DC57D9-A6C7-485C-AD27-9405FD9DE2E5}"/>
    <dgm:cxn modelId="{80FE6264-AEA6-46B7-882E-B26F317A8C5C}" type="presOf" srcId="{3C2C6C9F-7090-4407-B052-D9A63CC7A81D}" destId="{855BEFD0-BCD7-4E2E-AD4E-F2BE51A33410}" srcOrd="1" destOrd="0" presId="urn:microsoft.com/office/officeart/2005/8/layout/cycle8"/>
    <dgm:cxn modelId="{295EB503-31DC-44D2-846A-C3B0D655C29A}" type="presOf" srcId="{ABFDB443-C07E-42EA-B2DA-D046A5FB9E38}" destId="{75353EB4-CB6A-4176-B3C8-426E659FF104}" srcOrd="0" destOrd="0" presId="urn:microsoft.com/office/officeart/2005/8/layout/cycle8"/>
    <dgm:cxn modelId="{9DC86C41-492F-4A87-B7CC-AE563BF32375}" type="presOf" srcId="{D786CB87-AECC-4197-90C7-3B5898CEE151}" destId="{F7668495-4949-4A5E-9DC8-E16C6768D2B4}" srcOrd="1" destOrd="0" presId="urn:microsoft.com/office/officeart/2005/8/layout/cycle8"/>
    <dgm:cxn modelId="{97CB0AF1-331E-4A55-9952-A27F540D4820}" srcId="{ABFDB443-C07E-42EA-B2DA-D046A5FB9E38}" destId="{0646C132-3CAC-42A2-B762-791F9ECCE01F}" srcOrd="0" destOrd="0" parTransId="{2A372101-1DCE-4A20-9177-2C7800E15C62}" sibTransId="{6501F2B2-D926-42A1-B9A9-E917271F0557}"/>
    <dgm:cxn modelId="{5619F8B2-2C7E-49CB-898E-239B1B963C82}" type="presParOf" srcId="{75353EB4-CB6A-4176-B3C8-426E659FF104}" destId="{5D250A52-287E-410B-9083-94F72A8846DC}" srcOrd="0" destOrd="0" presId="urn:microsoft.com/office/officeart/2005/8/layout/cycle8"/>
    <dgm:cxn modelId="{5C41FD2D-94EC-4DAE-8F7A-4B355D7E545C}" type="presParOf" srcId="{75353EB4-CB6A-4176-B3C8-426E659FF104}" destId="{174755DF-617F-492D-AE99-F21EB3156E5E}" srcOrd="1" destOrd="0" presId="urn:microsoft.com/office/officeart/2005/8/layout/cycle8"/>
    <dgm:cxn modelId="{1AE45353-A3FC-47BB-811E-F18194D467C1}" type="presParOf" srcId="{75353EB4-CB6A-4176-B3C8-426E659FF104}" destId="{C40D36D5-950A-4BFF-A1BD-2CF4EB3C1F0B}" srcOrd="2" destOrd="0" presId="urn:microsoft.com/office/officeart/2005/8/layout/cycle8"/>
    <dgm:cxn modelId="{3BC96880-388E-40E1-9EF8-1B935EC421A8}" type="presParOf" srcId="{75353EB4-CB6A-4176-B3C8-426E659FF104}" destId="{F151F977-11A6-4DB5-A1C7-DA56822F318F}" srcOrd="3" destOrd="0" presId="urn:microsoft.com/office/officeart/2005/8/layout/cycle8"/>
    <dgm:cxn modelId="{B3DE88A3-32B4-4B5F-886F-CAF4DE3EC936}" type="presParOf" srcId="{75353EB4-CB6A-4176-B3C8-426E659FF104}" destId="{F120662B-376C-4C35-A7C0-26B8C96A1467}" srcOrd="4" destOrd="0" presId="urn:microsoft.com/office/officeart/2005/8/layout/cycle8"/>
    <dgm:cxn modelId="{FA46B9EA-E044-4054-87F7-5726A9C579B1}" type="presParOf" srcId="{75353EB4-CB6A-4176-B3C8-426E659FF104}" destId="{7E126530-6D58-4592-87BF-B98C2527C1C6}" srcOrd="5" destOrd="0" presId="urn:microsoft.com/office/officeart/2005/8/layout/cycle8"/>
    <dgm:cxn modelId="{E22232C4-A1AD-4B70-BD96-E3367BE20E49}" type="presParOf" srcId="{75353EB4-CB6A-4176-B3C8-426E659FF104}" destId="{C242A28D-7FB7-4D98-9794-CB1529DEE270}" srcOrd="6" destOrd="0" presId="urn:microsoft.com/office/officeart/2005/8/layout/cycle8"/>
    <dgm:cxn modelId="{21D2775D-3A1D-436A-B538-9FA42C77D55D}" type="presParOf" srcId="{75353EB4-CB6A-4176-B3C8-426E659FF104}" destId="{F7668495-4949-4A5E-9DC8-E16C6768D2B4}" srcOrd="7" destOrd="0" presId="urn:microsoft.com/office/officeart/2005/8/layout/cycle8"/>
    <dgm:cxn modelId="{CFA3AA94-75EC-428D-B1E4-43A30B1BAD2F}" type="presParOf" srcId="{75353EB4-CB6A-4176-B3C8-426E659FF104}" destId="{581E04D7-E629-47F5-8D43-D10F9487736D}" srcOrd="8" destOrd="0" presId="urn:microsoft.com/office/officeart/2005/8/layout/cycle8"/>
    <dgm:cxn modelId="{8CC71731-4520-405B-A2F7-3D1F6A97E118}" type="presParOf" srcId="{75353EB4-CB6A-4176-B3C8-426E659FF104}" destId="{D06C5E7C-E524-4239-A7B3-46817C69173A}" srcOrd="9" destOrd="0" presId="urn:microsoft.com/office/officeart/2005/8/layout/cycle8"/>
    <dgm:cxn modelId="{39471E98-2C9B-43E7-928B-F0F43AEABADB}" type="presParOf" srcId="{75353EB4-CB6A-4176-B3C8-426E659FF104}" destId="{59173787-8408-4C47-8F61-0B8D516F6A6D}" srcOrd="10" destOrd="0" presId="urn:microsoft.com/office/officeart/2005/8/layout/cycle8"/>
    <dgm:cxn modelId="{58A3BE27-E8FE-4EC7-872D-C860E08E392B}" type="presParOf" srcId="{75353EB4-CB6A-4176-B3C8-426E659FF104}" destId="{855BEFD0-BCD7-4E2E-AD4E-F2BE51A33410}" srcOrd="11" destOrd="0" presId="urn:microsoft.com/office/officeart/2005/8/layout/cycle8"/>
    <dgm:cxn modelId="{F9E3EC80-5EC1-4166-AB0C-B281A3538380}" type="presParOf" srcId="{75353EB4-CB6A-4176-B3C8-426E659FF104}" destId="{6CA46E71-8C99-4378-8C3B-4DE0FFA4F4BD}" srcOrd="12" destOrd="0" presId="urn:microsoft.com/office/officeart/2005/8/layout/cycle8"/>
    <dgm:cxn modelId="{F8BEFF62-BD24-49F1-A33F-1259AFECD5BC}" type="presParOf" srcId="{75353EB4-CB6A-4176-B3C8-426E659FF104}" destId="{20B511CB-5842-45ED-BDBC-2347B35B26B4}" srcOrd="13" destOrd="0" presId="urn:microsoft.com/office/officeart/2005/8/layout/cycle8"/>
    <dgm:cxn modelId="{1F00F5AA-98A2-4141-BCB3-315EAE688CE2}" type="presParOf" srcId="{75353EB4-CB6A-4176-B3C8-426E659FF104}" destId="{E30EFDE6-9B23-434E-9531-20B41CCEEF53}" srcOrd="14" destOrd="0" presId="urn:microsoft.com/office/officeart/2005/8/layout/cycle8"/>
  </dgm:cxnLst>
  <dgm:bg>
    <a:noFill/>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3AE661-0EC9-45E9-8280-B6461D237F1A}">
      <dsp:nvSpPr>
        <dsp:cNvPr id="0" name=""/>
        <dsp:cNvSpPr/>
      </dsp:nvSpPr>
      <dsp:spPr>
        <a:xfrm>
          <a:off x="504900" y="2315"/>
          <a:ext cx="1706463" cy="853231"/>
        </a:xfrm>
        <a:prstGeom prst="roundRect">
          <a:avLst>
            <a:gd name="adj" fmla="val 10000"/>
          </a:avLst>
        </a:prstGeom>
        <a:solidFill>
          <a:srgbClr val="60B5CC">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l-PL" sz="1100" b="1" kern="1200">
              <a:solidFill>
                <a:sysClr val="window" lastClr="FFFFFF"/>
              </a:solidFill>
              <a:latin typeface="Century Schoolbook" panose="02040604050505020304" pitchFamily="18" charset="0"/>
              <a:ea typeface="+mn-ea"/>
              <a:cs typeface="+mn-cs"/>
            </a:rPr>
            <a:t>OBSZAR FUNKCJONALNY GOSPODARKI HODOWLANEJ</a:t>
          </a:r>
        </a:p>
      </dsp:txBody>
      <dsp:txXfrm>
        <a:off x="529890" y="27305"/>
        <a:ext cx="1656483" cy="803251"/>
      </dsp:txXfrm>
    </dsp:sp>
    <dsp:sp modelId="{9EF5A016-BD83-4D90-A317-AD4D3BB0FDE2}">
      <dsp:nvSpPr>
        <dsp:cNvPr id="0" name=""/>
        <dsp:cNvSpPr/>
      </dsp:nvSpPr>
      <dsp:spPr>
        <a:xfrm>
          <a:off x="675546" y="855546"/>
          <a:ext cx="170646" cy="639923"/>
        </a:xfrm>
        <a:custGeom>
          <a:avLst/>
          <a:gdLst/>
          <a:ahLst/>
          <a:cxnLst/>
          <a:rect l="0" t="0" r="0" b="0"/>
          <a:pathLst>
            <a:path>
              <a:moveTo>
                <a:pt x="0" y="0"/>
              </a:moveTo>
              <a:lnTo>
                <a:pt x="0" y="639923"/>
              </a:lnTo>
              <a:lnTo>
                <a:pt x="170646" y="639923"/>
              </a:lnTo>
            </a:path>
          </a:pathLst>
        </a:custGeom>
        <a:noFill/>
        <a:ln w="25400" cap="flat" cmpd="sng" algn="ctr">
          <a:solidFill>
            <a:srgbClr val="60B5CC">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A39A66-C871-4EAE-94E4-F2149E10A5C2}">
      <dsp:nvSpPr>
        <dsp:cNvPr id="0" name=""/>
        <dsp:cNvSpPr/>
      </dsp:nvSpPr>
      <dsp:spPr>
        <a:xfrm>
          <a:off x="846193" y="1068854"/>
          <a:ext cx="1365170" cy="853231"/>
        </a:xfrm>
        <a:prstGeom prst="roundRect">
          <a:avLst>
            <a:gd name="adj" fmla="val 10000"/>
          </a:avLst>
        </a:prstGeom>
        <a:solidFill>
          <a:sysClr val="window" lastClr="FFFFFF">
            <a:alpha val="90000"/>
            <a:hueOff val="0"/>
            <a:satOff val="0"/>
            <a:lumOff val="0"/>
            <a:alphaOff val="0"/>
          </a:sysClr>
        </a:solidFill>
        <a:ln w="9525" cap="flat" cmpd="sng" algn="ctr">
          <a:solidFill>
            <a:srgbClr val="60B5CC">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OSI:</a:t>
          </a:r>
        </a:p>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NOWOCZESNA WIEŚ - OBSZAR ROZWOJU GOSPODARKI HODOWLANEJ</a:t>
          </a:r>
        </a:p>
      </dsp:txBody>
      <dsp:txXfrm>
        <a:off x="871183" y="1093844"/>
        <a:ext cx="1315190" cy="803251"/>
      </dsp:txXfrm>
    </dsp:sp>
    <dsp:sp modelId="{0687EEF9-57A0-4CDA-BDCC-0941D3F5FB1D}">
      <dsp:nvSpPr>
        <dsp:cNvPr id="0" name=""/>
        <dsp:cNvSpPr/>
      </dsp:nvSpPr>
      <dsp:spPr>
        <a:xfrm>
          <a:off x="675546" y="855546"/>
          <a:ext cx="170646" cy="1706463"/>
        </a:xfrm>
        <a:custGeom>
          <a:avLst/>
          <a:gdLst/>
          <a:ahLst/>
          <a:cxnLst/>
          <a:rect l="0" t="0" r="0" b="0"/>
          <a:pathLst>
            <a:path>
              <a:moveTo>
                <a:pt x="0" y="0"/>
              </a:moveTo>
              <a:lnTo>
                <a:pt x="0" y="1706463"/>
              </a:lnTo>
              <a:lnTo>
                <a:pt x="170646" y="1706463"/>
              </a:lnTo>
            </a:path>
          </a:pathLst>
        </a:custGeom>
        <a:noFill/>
        <a:ln w="25400" cap="flat" cmpd="sng" algn="ctr">
          <a:solidFill>
            <a:srgbClr val="60B5CC">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2782CBB-9F83-4501-AD83-BE5B10B2D099}">
      <dsp:nvSpPr>
        <dsp:cNvPr id="0" name=""/>
        <dsp:cNvSpPr/>
      </dsp:nvSpPr>
      <dsp:spPr>
        <a:xfrm>
          <a:off x="846193" y="2135394"/>
          <a:ext cx="1365170" cy="853231"/>
        </a:xfrm>
        <a:prstGeom prst="roundRect">
          <a:avLst>
            <a:gd name="adj" fmla="val 10000"/>
          </a:avLst>
        </a:prstGeom>
        <a:solidFill>
          <a:sysClr val="window" lastClr="FFFFFF">
            <a:alpha val="90000"/>
            <a:hueOff val="0"/>
            <a:satOff val="0"/>
            <a:lumOff val="0"/>
            <a:alphaOff val="0"/>
          </a:sysClr>
        </a:solidFill>
        <a:ln w="9525" cap="flat" cmpd="sng" algn="ctr">
          <a:solidFill>
            <a:srgbClr val="E66C7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OSI: </a:t>
          </a:r>
        </a:p>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OBSZARY OCHRONY</a:t>
          </a:r>
          <a:br>
            <a:rPr lang="pl-PL" sz="800" b="1" kern="1200">
              <a:solidFill>
                <a:sysClr val="windowText" lastClr="000000">
                  <a:hueOff val="0"/>
                  <a:satOff val="0"/>
                  <a:lumOff val="0"/>
                  <a:alphaOff val="0"/>
                </a:sysClr>
              </a:solidFill>
              <a:latin typeface="Century Schoolbook" panose="02040604050505020304" pitchFamily="18" charset="0"/>
              <a:ea typeface="+mn-ea"/>
              <a:cs typeface="+mn-cs"/>
            </a:rPr>
          </a:b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I KSZTAŁTOWANIA ZASOBÓW WODNYCH</a:t>
          </a:r>
        </a:p>
      </dsp:txBody>
      <dsp:txXfrm>
        <a:off x="871183" y="2160384"/>
        <a:ext cx="1315190" cy="803251"/>
      </dsp:txXfrm>
    </dsp:sp>
    <dsp:sp modelId="{C1CF91AF-1F37-4280-8282-48B236913E86}">
      <dsp:nvSpPr>
        <dsp:cNvPr id="0" name=""/>
        <dsp:cNvSpPr/>
      </dsp:nvSpPr>
      <dsp:spPr>
        <a:xfrm>
          <a:off x="2637979" y="2315"/>
          <a:ext cx="2181952" cy="853231"/>
        </a:xfrm>
        <a:prstGeom prst="roundRect">
          <a:avLst>
            <a:gd name="adj" fmla="val 10000"/>
          </a:avLst>
        </a:prstGeom>
        <a:solidFill>
          <a:srgbClr val="E66C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l-PL" sz="1100" b="1" kern="1200">
              <a:solidFill>
                <a:sysClr val="window" lastClr="FFFFFF"/>
              </a:solidFill>
              <a:latin typeface="Century Schoolbook" panose="02040604050505020304" pitchFamily="18" charset="0"/>
              <a:ea typeface="+mn-ea"/>
              <a:cs typeface="+mn-cs"/>
            </a:rPr>
            <a:t>OBSZAR FUNKCJONALNY POLESIE ZE STREFĄ ODDZIAŁYWANIA KANAŁU WIEPRZ - KRZNA</a:t>
          </a:r>
        </a:p>
      </dsp:txBody>
      <dsp:txXfrm>
        <a:off x="2662969" y="27305"/>
        <a:ext cx="2131972" cy="803251"/>
      </dsp:txXfrm>
    </dsp:sp>
    <dsp:sp modelId="{1025FB7B-DE1C-4B36-9902-12B0D75049FE}">
      <dsp:nvSpPr>
        <dsp:cNvPr id="0" name=""/>
        <dsp:cNvSpPr/>
      </dsp:nvSpPr>
      <dsp:spPr>
        <a:xfrm>
          <a:off x="2856174" y="855546"/>
          <a:ext cx="218195" cy="639923"/>
        </a:xfrm>
        <a:custGeom>
          <a:avLst/>
          <a:gdLst/>
          <a:ahLst/>
          <a:cxnLst/>
          <a:rect l="0" t="0" r="0" b="0"/>
          <a:pathLst>
            <a:path>
              <a:moveTo>
                <a:pt x="0" y="0"/>
              </a:moveTo>
              <a:lnTo>
                <a:pt x="0" y="639923"/>
              </a:lnTo>
              <a:lnTo>
                <a:pt x="218195" y="639923"/>
              </a:lnTo>
            </a:path>
          </a:pathLst>
        </a:custGeom>
        <a:noFill/>
        <a:ln w="25400" cap="flat" cmpd="sng" algn="ctr">
          <a:solidFill>
            <a:srgbClr val="60B5CC">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F7829B-9F1B-43B5-AD9D-E683214959E9}">
      <dsp:nvSpPr>
        <dsp:cNvPr id="0" name=""/>
        <dsp:cNvSpPr/>
      </dsp:nvSpPr>
      <dsp:spPr>
        <a:xfrm>
          <a:off x="3074369" y="1068854"/>
          <a:ext cx="1904645" cy="853231"/>
        </a:xfrm>
        <a:prstGeom prst="roundRect">
          <a:avLst>
            <a:gd name="adj" fmla="val 10000"/>
          </a:avLst>
        </a:prstGeom>
        <a:solidFill>
          <a:sysClr val="window" lastClr="FFFFFF">
            <a:alpha val="90000"/>
            <a:hueOff val="0"/>
            <a:satOff val="0"/>
            <a:lumOff val="0"/>
            <a:alphaOff val="0"/>
          </a:sysClr>
        </a:solidFill>
        <a:ln w="9525" cap="flat" cmpd="sng" algn="ctr">
          <a:solidFill>
            <a:srgbClr val="6BB76D">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OSI:</a:t>
          </a:r>
        </a:p>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OBSZARY OCHRONY</a:t>
          </a:r>
          <a:br>
            <a:rPr lang="pl-PL" sz="800" b="1" kern="1200">
              <a:solidFill>
                <a:sysClr val="windowText" lastClr="000000">
                  <a:hueOff val="0"/>
                  <a:satOff val="0"/>
                  <a:lumOff val="0"/>
                  <a:alphaOff val="0"/>
                </a:sysClr>
              </a:solidFill>
              <a:latin typeface="Century Schoolbook" panose="02040604050505020304" pitchFamily="18" charset="0"/>
              <a:ea typeface="+mn-ea"/>
              <a:cs typeface="+mn-cs"/>
            </a:rPr>
          </a:b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 I KSZTAŁTOWANIA ZASOBÓW WODNYCH</a:t>
          </a:r>
        </a:p>
      </dsp:txBody>
      <dsp:txXfrm>
        <a:off x="3099359" y="1093844"/>
        <a:ext cx="1854665" cy="803251"/>
      </dsp:txXfrm>
    </dsp:sp>
    <dsp:sp modelId="{7EA9C73D-46B9-4136-ADE4-62FEB70D76A9}">
      <dsp:nvSpPr>
        <dsp:cNvPr id="0" name=""/>
        <dsp:cNvSpPr/>
      </dsp:nvSpPr>
      <dsp:spPr>
        <a:xfrm>
          <a:off x="2856174" y="855546"/>
          <a:ext cx="218195" cy="1706463"/>
        </a:xfrm>
        <a:custGeom>
          <a:avLst/>
          <a:gdLst/>
          <a:ahLst/>
          <a:cxnLst/>
          <a:rect l="0" t="0" r="0" b="0"/>
          <a:pathLst>
            <a:path>
              <a:moveTo>
                <a:pt x="0" y="0"/>
              </a:moveTo>
              <a:lnTo>
                <a:pt x="0" y="1706463"/>
              </a:lnTo>
              <a:lnTo>
                <a:pt x="218195" y="1706463"/>
              </a:lnTo>
            </a:path>
          </a:pathLst>
        </a:custGeom>
        <a:noFill/>
        <a:ln w="25400" cap="flat" cmpd="sng" algn="ctr">
          <a:solidFill>
            <a:srgbClr val="60B5CC">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8FD7FD-3376-4F70-A58E-15412F4DD6E9}">
      <dsp:nvSpPr>
        <dsp:cNvPr id="0" name=""/>
        <dsp:cNvSpPr/>
      </dsp:nvSpPr>
      <dsp:spPr>
        <a:xfrm>
          <a:off x="3074369" y="2135394"/>
          <a:ext cx="1907129" cy="853231"/>
        </a:xfrm>
        <a:prstGeom prst="roundRect">
          <a:avLst>
            <a:gd name="adj" fmla="val 10000"/>
          </a:avLst>
        </a:prstGeom>
        <a:solidFill>
          <a:sysClr val="window" lastClr="FFFFFF">
            <a:alpha val="90000"/>
            <a:hueOff val="0"/>
            <a:satOff val="0"/>
            <a:lumOff val="0"/>
            <a:alphaOff val="0"/>
          </a:sysClr>
        </a:solidFill>
        <a:ln w="9525" cap="flat" cmpd="sng" algn="ctr">
          <a:solidFill>
            <a:srgbClr val="E88651">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OSI:</a:t>
          </a:r>
          <a:br>
            <a:rPr lang="pl-PL" sz="800" b="1" kern="1200">
              <a:solidFill>
                <a:sysClr val="windowText" lastClr="000000">
                  <a:hueOff val="0"/>
                  <a:satOff val="0"/>
                  <a:lumOff val="0"/>
                  <a:alphaOff val="0"/>
                </a:sysClr>
              </a:solidFill>
              <a:latin typeface="Century Schoolbook" panose="02040604050505020304" pitchFamily="18" charset="0"/>
              <a:ea typeface="+mn-ea"/>
              <a:cs typeface="+mn-cs"/>
            </a:rPr>
          </a:b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OBSZAR GOSPODARCZEGO WYKORZYSTANIA WALORÓW PRZYRODNICZYCH</a:t>
          </a:r>
          <a:br>
            <a:rPr lang="pl-PL" sz="800" b="1" kern="1200">
              <a:solidFill>
                <a:sysClr val="windowText" lastClr="000000">
                  <a:hueOff val="0"/>
                  <a:satOff val="0"/>
                  <a:lumOff val="0"/>
                  <a:alphaOff val="0"/>
                </a:sysClr>
              </a:solidFill>
              <a:latin typeface="Century Schoolbook" panose="02040604050505020304" pitchFamily="18" charset="0"/>
              <a:ea typeface="+mn-ea"/>
              <a:cs typeface="+mn-cs"/>
            </a:rPr>
          </a:b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 I KULTUROWYCH</a:t>
          </a:r>
        </a:p>
      </dsp:txBody>
      <dsp:txXfrm>
        <a:off x="3099359" y="2160384"/>
        <a:ext cx="1857149" cy="803251"/>
      </dsp:txXfrm>
    </dsp:sp>
    <dsp:sp modelId="{DD227F25-785A-4D75-B14B-D76740717622}">
      <dsp:nvSpPr>
        <dsp:cNvPr id="0" name=""/>
        <dsp:cNvSpPr/>
      </dsp:nvSpPr>
      <dsp:spPr>
        <a:xfrm>
          <a:off x="2856174" y="855546"/>
          <a:ext cx="218195" cy="2858812"/>
        </a:xfrm>
        <a:custGeom>
          <a:avLst/>
          <a:gdLst/>
          <a:ahLst/>
          <a:cxnLst/>
          <a:rect l="0" t="0" r="0" b="0"/>
          <a:pathLst>
            <a:path>
              <a:moveTo>
                <a:pt x="0" y="0"/>
              </a:moveTo>
              <a:lnTo>
                <a:pt x="0" y="2858812"/>
              </a:lnTo>
              <a:lnTo>
                <a:pt x="218195" y="2858812"/>
              </a:lnTo>
            </a:path>
          </a:pathLst>
        </a:custGeom>
        <a:noFill/>
        <a:ln w="25400" cap="flat" cmpd="sng" algn="ctr">
          <a:solidFill>
            <a:srgbClr val="60B5CC">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D3A266-3699-4837-A603-548575363E2E}">
      <dsp:nvSpPr>
        <dsp:cNvPr id="0" name=""/>
        <dsp:cNvSpPr/>
      </dsp:nvSpPr>
      <dsp:spPr>
        <a:xfrm>
          <a:off x="3074369" y="3201933"/>
          <a:ext cx="1907129" cy="1024850"/>
        </a:xfrm>
        <a:prstGeom prst="roundRect">
          <a:avLst>
            <a:gd name="adj" fmla="val 10000"/>
          </a:avLst>
        </a:prstGeom>
        <a:solidFill>
          <a:sysClr val="window" lastClr="FFFFFF">
            <a:alpha val="90000"/>
            <a:hueOff val="0"/>
            <a:satOff val="0"/>
            <a:lumOff val="0"/>
            <a:alphaOff val="0"/>
          </a:sysClr>
        </a:solidFill>
        <a:ln w="9525" cap="flat" cmpd="sng" algn="ctr">
          <a:solidFill>
            <a:srgbClr val="C64847">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pl-PL" sz="900" b="1" kern="1200">
              <a:solidFill>
                <a:sysClr val="windowText" lastClr="000000">
                  <a:hueOff val="0"/>
                  <a:satOff val="0"/>
                  <a:lumOff val="0"/>
                  <a:alphaOff val="0"/>
                </a:sysClr>
              </a:solidFill>
              <a:latin typeface="Century Schoolbook" panose="02040604050505020304" pitchFamily="18" charset="0"/>
              <a:ea typeface="+mn-ea"/>
              <a:cs typeface="+mn-cs"/>
            </a:rPr>
            <a:t>OSI:</a:t>
          </a: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
          </a:r>
          <a:br>
            <a:rPr lang="pl-PL" sz="800" b="1" kern="1200">
              <a:solidFill>
                <a:sysClr val="windowText" lastClr="000000">
                  <a:hueOff val="0"/>
                  <a:satOff val="0"/>
                  <a:lumOff val="0"/>
                  <a:alphaOff val="0"/>
                </a:sysClr>
              </a:solidFill>
              <a:latin typeface="Century Schoolbook" panose="02040604050505020304" pitchFamily="18" charset="0"/>
              <a:ea typeface="+mn-ea"/>
              <a:cs typeface="+mn-cs"/>
            </a:rPr>
          </a:br>
          <a:r>
            <a:rPr lang="pl-PL" sz="800" b="1" kern="1200">
              <a:solidFill>
                <a:sysClr val="windowText" lastClr="000000">
                  <a:hueOff val="0"/>
                  <a:satOff val="0"/>
                  <a:lumOff val="0"/>
                  <a:alphaOff val="0"/>
                </a:sysClr>
              </a:solidFill>
              <a:latin typeface="Century Schoolbook" panose="02040604050505020304" pitchFamily="18" charset="0"/>
              <a:ea typeface="+mn-ea"/>
              <a:cs typeface="+mn-cs"/>
            </a:rPr>
            <a:t>NOWOCZESNA WIEŚ - OBSZARY ROZWOJU GOSPODARKI HODOWLANEJ, OBSZARY ROZWOJU GOSPDOARKI RYBACKIEJ, OBSZARY ROZWOJU GOSPODARKI ROLNICZEJ</a:t>
          </a:r>
        </a:p>
      </dsp:txBody>
      <dsp:txXfrm>
        <a:off x="3104386" y="3231950"/>
        <a:ext cx="1847095" cy="9648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250A52-287E-410B-9083-94F72A8846DC}">
      <dsp:nvSpPr>
        <dsp:cNvPr id="0" name=""/>
        <dsp:cNvSpPr/>
      </dsp:nvSpPr>
      <dsp:spPr>
        <a:xfrm>
          <a:off x="1400160" y="200737"/>
          <a:ext cx="2594151" cy="2594151"/>
        </a:xfrm>
        <a:prstGeom prst="pie">
          <a:avLst>
            <a:gd name="adj1" fmla="val 16200000"/>
            <a:gd name="adj2" fmla="val 1800000"/>
          </a:avLst>
        </a:prstGeom>
        <a:solidFill>
          <a:srgbClr val="E66C7D">
            <a:lumMod val="7500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entury Schoolbook" panose="02040604050505020304" pitchFamily="18" charset="0"/>
              <a:ea typeface="+mn-ea"/>
              <a:cs typeface="+mn-cs"/>
            </a:rPr>
            <a:t>Lokalne przetwórstwo</a:t>
          </a:r>
        </a:p>
      </dsp:txBody>
      <dsp:txXfrm>
        <a:off x="2767339" y="750450"/>
        <a:ext cx="926482" cy="772068"/>
      </dsp:txXfrm>
    </dsp:sp>
    <dsp:sp modelId="{F120662B-376C-4C35-A7C0-26B8C96A1467}">
      <dsp:nvSpPr>
        <dsp:cNvPr id="0" name=""/>
        <dsp:cNvSpPr/>
      </dsp:nvSpPr>
      <dsp:spPr>
        <a:xfrm>
          <a:off x="1346733" y="293386"/>
          <a:ext cx="2594151" cy="2594151"/>
        </a:xfrm>
        <a:prstGeom prst="pie">
          <a:avLst>
            <a:gd name="adj1" fmla="val 1800000"/>
            <a:gd name="adj2" fmla="val 9000000"/>
          </a:avLst>
        </a:prstGeom>
        <a:solidFill>
          <a:srgbClr val="00B0F0"/>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entury Schoolbook" panose="02040604050505020304" pitchFamily="18" charset="0"/>
              <a:ea typeface="+mn-ea"/>
              <a:cs typeface="+mn-cs"/>
            </a:rPr>
            <a:t>Krótkie łańcuchy dostaw </a:t>
          </a:r>
        </a:p>
        <a:p>
          <a:pPr lvl="0" algn="ctr" defTabSz="533400">
            <a:lnSpc>
              <a:spcPct val="90000"/>
            </a:lnSpc>
            <a:spcBef>
              <a:spcPct val="0"/>
            </a:spcBef>
            <a:spcAft>
              <a:spcPct val="35000"/>
            </a:spcAft>
          </a:pPr>
          <a:r>
            <a:rPr lang="pl-PL" sz="1200" b="1" kern="1200">
              <a:solidFill>
                <a:sysClr val="window" lastClr="FFFFFF"/>
              </a:solidFill>
              <a:latin typeface="Century Schoolbook" panose="02040604050505020304" pitchFamily="18" charset="0"/>
              <a:ea typeface="+mn-ea"/>
              <a:cs typeface="+mn-cs"/>
            </a:rPr>
            <a:t>(sprzedaż bezpośrednia)</a:t>
          </a:r>
        </a:p>
      </dsp:txBody>
      <dsp:txXfrm>
        <a:off x="1964388" y="1976496"/>
        <a:ext cx="1389723" cy="679420"/>
      </dsp:txXfrm>
    </dsp:sp>
    <dsp:sp modelId="{581E04D7-E629-47F5-8D43-D10F9487736D}">
      <dsp:nvSpPr>
        <dsp:cNvPr id="0" name=""/>
        <dsp:cNvSpPr/>
      </dsp:nvSpPr>
      <dsp:spPr>
        <a:xfrm>
          <a:off x="1323994" y="200737"/>
          <a:ext cx="2594151" cy="2594151"/>
        </a:xfrm>
        <a:prstGeom prst="pie">
          <a:avLst>
            <a:gd name="adj1" fmla="val 9000000"/>
            <a:gd name="adj2" fmla="val 16200000"/>
          </a:avLst>
        </a:prstGeom>
        <a:solidFill>
          <a:srgbClr val="E88651"/>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entury Schoolbook" panose="02040604050505020304" pitchFamily="18" charset="0"/>
              <a:ea typeface="+mn-ea"/>
              <a:cs typeface="+mn-cs"/>
            </a:rPr>
            <a:t>Hodowla zwierząt</a:t>
          </a:r>
          <a:br>
            <a:rPr lang="pl-PL" sz="1200" b="1" kern="1200">
              <a:solidFill>
                <a:sysClr val="window" lastClr="FFFFFF"/>
              </a:solidFill>
              <a:latin typeface="Century Schoolbook" panose="02040604050505020304" pitchFamily="18" charset="0"/>
              <a:ea typeface="+mn-ea"/>
              <a:cs typeface="+mn-cs"/>
            </a:rPr>
          </a:br>
          <a:r>
            <a:rPr lang="pl-PL" sz="1200" b="1" kern="1200">
              <a:solidFill>
                <a:sysClr val="window" lastClr="FFFFFF"/>
              </a:solidFill>
              <a:latin typeface="Century Schoolbook" panose="02040604050505020304" pitchFamily="18" charset="0"/>
              <a:ea typeface="+mn-ea"/>
              <a:cs typeface="+mn-cs"/>
            </a:rPr>
            <a:t> i produkcja roślinna</a:t>
          </a:r>
        </a:p>
      </dsp:txBody>
      <dsp:txXfrm>
        <a:off x="1624483" y="750450"/>
        <a:ext cx="926482" cy="772068"/>
      </dsp:txXfrm>
    </dsp:sp>
    <dsp:sp modelId="{6CA46E71-8C99-4378-8C3B-4DE0FFA4F4BD}">
      <dsp:nvSpPr>
        <dsp:cNvPr id="0" name=""/>
        <dsp:cNvSpPr/>
      </dsp:nvSpPr>
      <dsp:spPr>
        <a:xfrm>
          <a:off x="1239783" y="40147"/>
          <a:ext cx="2915331" cy="2915331"/>
        </a:xfrm>
        <a:prstGeom prst="circularArrow">
          <a:avLst>
            <a:gd name="adj1" fmla="val 5085"/>
            <a:gd name="adj2" fmla="val 327528"/>
            <a:gd name="adj3" fmla="val 1472472"/>
            <a:gd name="adj4" fmla="val 16199432"/>
            <a:gd name="adj5" fmla="val 5932"/>
          </a:avLst>
        </a:prstGeom>
        <a:solidFill>
          <a:srgbClr val="E66C7D">
            <a:lumMod val="75000"/>
          </a:srgbClr>
        </a:soli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20B511CB-5842-45ED-BDBC-2347B35B26B4}">
      <dsp:nvSpPr>
        <dsp:cNvPr id="0" name=""/>
        <dsp:cNvSpPr/>
      </dsp:nvSpPr>
      <dsp:spPr>
        <a:xfrm>
          <a:off x="1186142" y="132631"/>
          <a:ext cx="2915331" cy="2915331"/>
        </a:xfrm>
        <a:prstGeom prst="circularArrow">
          <a:avLst>
            <a:gd name="adj1" fmla="val 5085"/>
            <a:gd name="adj2" fmla="val 327528"/>
            <a:gd name="adj3" fmla="val 8671970"/>
            <a:gd name="adj4" fmla="val 1800502"/>
            <a:gd name="adj5" fmla="val 5932"/>
          </a:avLst>
        </a:prstGeom>
        <a:solidFill>
          <a:srgbClr val="00B0F0"/>
        </a:soli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E30EFDE6-9B23-434E-9531-20B41CCEEF53}">
      <dsp:nvSpPr>
        <dsp:cNvPr id="0" name=""/>
        <dsp:cNvSpPr/>
      </dsp:nvSpPr>
      <dsp:spPr>
        <a:xfrm>
          <a:off x="1163190" y="40147"/>
          <a:ext cx="2915331" cy="2915331"/>
        </a:xfrm>
        <a:prstGeom prst="circularArrow">
          <a:avLst>
            <a:gd name="adj1" fmla="val 5085"/>
            <a:gd name="adj2" fmla="val 327528"/>
            <a:gd name="adj3" fmla="val 15873039"/>
            <a:gd name="adj4" fmla="val 9000000"/>
            <a:gd name="adj5" fmla="val 5932"/>
          </a:avLst>
        </a:prstGeom>
        <a:solidFill>
          <a:srgbClr val="E88651"/>
        </a:soli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1F34D-959A-4860-8A07-BEDE5626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2569</TotalTime>
  <Pages>99</Pages>
  <Words>26735</Words>
  <Characters>160416</Characters>
  <Application>Microsoft Office Word</Application>
  <DocSecurity>0</DocSecurity>
  <Lines>1336</Lines>
  <Paragraphs>373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Borowiec</dc:creator>
  <cp:lastModifiedBy>Ewelina Borowiec</cp:lastModifiedBy>
  <cp:revision>141</cp:revision>
  <cp:lastPrinted>2015-11-02T15:01:00Z</cp:lastPrinted>
  <dcterms:created xsi:type="dcterms:W3CDTF">2015-06-17T12:23:00Z</dcterms:created>
  <dcterms:modified xsi:type="dcterms:W3CDTF">2015-11-03T07:49:00Z</dcterms:modified>
</cp:coreProperties>
</file>